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TIME SYNCHRONIZATION STANDARDS</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Time Synchronization Standards</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Time Synchronization Standards</w:t>
      </w:r>
    </w:p>
    <w:p>
      <w:pPr>
        <w:spacing w:before="240" w:after="80"/>
      </w:pPr>
      <w:r>
        <w:rPr>
          <w:b/>
          <w:sz w:val="24"/>
        </w:rPr>
        <w:t>3.1  Purpose</w:t>
      </w:r>
    </w:p>
    <w:p>
      <w:pPr>
        <w:spacing w:before="40" w:after="120" w:line="280" w:lineRule="exact"/>
      </w:pPr>
      <w:r>
        <w:rPr>
          <w:sz w:val="22"/>
        </w:rPr>
        <w:t>This standard defines the technical requirements for accurate time synchronisation across information systems. Accurate time is essential for log correlation, security investigations, and the correctness of time-sensitive controls.</w:t>
      </w:r>
    </w:p>
    <w:p>
      <w:pPr>
        <w:spacing w:before="240" w:after="80"/>
      </w:pPr>
      <w:r>
        <w:rPr>
          <w:b/>
          <w:sz w:val="24"/>
        </w:rPr>
        <w:t>3.2  Scope</w:t>
      </w:r>
    </w:p>
    <w:p>
      <w:pPr>
        <w:spacing w:before="40" w:after="120" w:line="280" w:lineRule="exact"/>
      </w:pPr>
      <w:r>
        <w:rPr>
          <w:sz w:val="22"/>
        </w:rPr>
        <w:t>This standard applies to all systems generating or consuming time-stamped data, including servers, workstations, network devices, security appliances, and applications.</w:t>
      </w:r>
    </w:p>
    <w:p>
      <w:pPr>
        <w:spacing w:before="240" w:after="80"/>
      </w:pPr>
      <w:r>
        <w:rPr>
          <w:b/>
          <w:sz w:val="24"/>
        </w:rPr>
        <w:t>3.3  Definitions</w:t>
      </w:r>
    </w:p>
    <w:p>
      <w:pPr>
        <w:spacing w:before="60" w:after="60"/>
      </w:pPr>
      <w:r>
        <w:rPr>
          <w:b/>
          <w:sz w:val="22"/>
        </w:rPr>
        <w:t xml:space="preserve">NTP: </w:t>
      </w:r>
      <w:r>
        <w:rPr>
          <w:sz w:val="22"/>
        </w:rPr>
        <w:t>Network Time Protocol, the standard protocol for distributing time across networks</w:t>
      </w:r>
    </w:p>
    <w:p>
      <w:pPr>
        <w:spacing w:before="60" w:after="60"/>
      </w:pPr>
      <w:r>
        <w:rPr>
          <w:b/>
          <w:sz w:val="22"/>
        </w:rPr>
        <w:t xml:space="preserve">Stratum: </w:t>
      </w:r>
      <w:r>
        <w:rPr>
          <w:sz w:val="22"/>
        </w:rPr>
        <w:t>A measure of the distance between a system and the reference clock in NTP</w:t>
      </w:r>
    </w:p>
    <w:p>
      <w:pPr>
        <w:spacing w:before="60" w:after="60"/>
      </w:pPr>
      <w:r>
        <w:rPr>
          <w:b/>
          <w:sz w:val="22"/>
        </w:rPr>
        <w:t xml:space="preserve">Time Drift: </w:t>
      </w:r>
      <w:r>
        <w:rPr>
          <w:sz w:val="22"/>
        </w:rPr>
        <w:t>The accumulated difference between system time and reference time</w:t>
      </w:r>
    </w:p>
    <w:p>
      <w:pPr>
        <w:spacing w:before="240" w:after="80"/>
      </w:pPr>
      <w:r>
        <w:rPr>
          <w:b/>
          <w:sz w:val="24"/>
        </w:rPr>
        <w:t>3.4  Policy Requirements</w:t>
      </w:r>
    </w:p>
    <w:p>
      <w:pPr>
        <w:spacing w:before="240" w:after="80"/>
      </w:pPr>
      <w:r>
        <w:rPr>
          <w:b/>
          <w:sz w:val="22"/>
        </w:rPr>
        <w:t>Time Sources</w:t>
      </w:r>
    </w:p>
    <w:p>
      <w:pPr>
        <w:pStyle w:val="ListBullet"/>
        <w:ind w:left="360"/>
      </w:pPr>
      <w:r>
        <w:rPr>
          <w:sz w:val="22"/>
        </w:rPr>
        <w:t>The organisation must operate or consume reference time sources of stratum 1 or 2 quality</w:t>
      </w:r>
    </w:p>
    <w:p>
      <w:pPr>
        <w:pStyle w:val="ListBullet"/>
        <w:ind w:left="360"/>
      </w:pPr>
      <w:r>
        <w:rPr>
          <w:sz w:val="22"/>
        </w:rPr>
        <w:t>Public NTP services may be used as additional sources where approved</w:t>
      </w:r>
    </w:p>
    <w:p>
      <w:pPr>
        <w:pStyle w:val="ListBullet"/>
        <w:ind w:left="360"/>
      </w:pPr>
      <w:r>
        <w:rPr>
          <w:sz w:val="22"/>
        </w:rPr>
        <w:t>Time sources must be documented in the network architecture</w:t>
      </w:r>
    </w:p>
    <w:p>
      <w:pPr>
        <w:spacing w:before="240" w:after="80"/>
      </w:pPr>
      <w:r>
        <w:rPr>
          <w:b/>
          <w:sz w:val="22"/>
        </w:rPr>
        <w:t>Synchronisation Configuration</w:t>
      </w:r>
    </w:p>
    <w:p>
      <w:pPr>
        <w:pStyle w:val="ListBullet"/>
        <w:ind w:left="360"/>
      </w:pPr>
      <w:r>
        <w:rPr>
          <w:sz w:val="22"/>
        </w:rPr>
        <w:t>All systems must synchronise to approved time sources</w:t>
      </w:r>
    </w:p>
    <w:p>
      <w:pPr>
        <w:pStyle w:val="ListBullet"/>
        <w:ind w:left="360"/>
      </w:pPr>
      <w:r>
        <w:rPr>
          <w:sz w:val="22"/>
        </w:rPr>
        <w:t>Multiple time sources must be configured for redundancy</w:t>
      </w:r>
    </w:p>
    <w:p>
      <w:pPr>
        <w:pStyle w:val="ListBullet"/>
        <w:ind w:left="360"/>
      </w:pPr>
      <w:r>
        <w:rPr>
          <w:sz w:val="22"/>
        </w:rPr>
        <w:t>Time daemons must be configured to use authentication where supported</w:t>
      </w:r>
    </w:p>
    <w:p>
      <w:pPr>
        <w:spacing w:before="240" w:after="80"/>
      </w:pPr>
      <w:r>
        <w:rPr>
          <w:b/>
          <w:sz w:val="22"/>
        </w:rPr>
        <w:t>Tolerances</w:t>
      </w:r>
    </w:p>
    <w:p>
      <w:pPr>
        <w:pStyle w:val="ListBullet"/>
        <w:ind w:left="360"/>
      </w:pPr>
      <w:r>
        <w:rPr>
          <w:sz w:val="22"/>
        </w:rPr>
        <w:t>System time must be within 100 milliseconds of the reference time for general systems</w:t>
      </w:r>
    </w:p>
    <w:p>
      <w:pPr>
        <w:pStyle w:val="ListBullet"/>
        <w:ind w:left="360"/>
      </w:pPr>
      <w:r>
        <w:rPr>
          <w:sz w:val="22"/>
        </w:rPr>
        <w:t>Security-critical and audit-grade systems must be within 10 milliseconds</w:t>
      </w:r>
    </w:p>
    <w:p>
      <w:pPr>
        <w:pStyle w:val="ListBullet"/>
        <w:ind w:left="360"/>
      </w:pPr>
      <w:r>
        <w:rPr>
          <w:sz w:val="22"/>
        </w:rPr>
        <w:t>Time drift must be monitored and alerted on threshold breach</w:t>
      </w:r>
    </w:p>
    <w:p>
      <w:pPr>
        <w:spacing w:before="240" w:after="80"/>
      </w:pPr>
      <w:r>
        <w:rPr>
          <w:b/>
          <w:sz w:val="22"/>
        </w:rPr>
        <w:t>Time Zones and Formats</w:t>
      </w:r>
    </w:p>
    <w:p>
      <w:pPr>
        <w:pStyle w:val="ListBullet"/>
        <w:ind w:left="360"/>
      </w:pPr>
      <w:r>
        <w:rPr>
          <w:sz w:val="22"/>
        </w:rPr>
        <w:t>Logs must use UTC for storage and analysis</w:t>
      </w:r>
    </w:p>
    <w:p>
      <w:pPr>
        <w:pStyle w:val="ListBullet"/>
        <w:ind w:left="360"/>
      </w:pPr>
      <w:r>
        <w:rPr>
          <w:sz w:val="22"/>
        </w:rPr>
        <w:t>User interfaces may display local time but must indicate the time zone</w:t>
      </w:r>
    </w:p>
    <w:p>
      <w:pPr>
        <w:pStyle w:val="ListBullet"/>
        <w:ind w:left="360"/>
      </w:pPr>
      <w:r>
        <w:rPr>
          <w:sz w:val="22"/>
        </w:rPr>
        <w:t>Timestamps must include sufficient precision for correlation, typically millisecond or better</w:t>
      </w:r>
    </w:p>
    <w:p>
      <w:pPr>
        <w:spacing w:before="240" w:after="80"/>
      </w:pPr>
      <w:r>
        <w:rPr>
          <w:b/>
          <w:sz w:val="22"/>
        </w:rPr>
        <w:t>Monitoring</w:t>
      </w:r>
    </w:p>
    <w:p>
      <w:pPr>
        <w:pStyle w:val="ListBullet"/>
        <w:ind w:left="360"/>
      </w:pPr>
      <w:r>
        <w:rPr>
          <w:sz w:val="22"/>
        </w:rPr>
        <w:t>Time service health must be monitored</w:t>
      </w:r>
    </w:p>
    <w:p>
      <w:pPr>
        <w:pStyle w:val="ListBullet"/>
        <w:ind w:left="360"/>
      </w:pPr>
      <w:r>
        <w:rPr>
          <w:sz w:val="22"/>
        </w:rPr>
        <w:t>Anomalies including sudden time changes must be investigated</w:t>
      </w:r>
    </w:p>
    <w:p>
      <w:pPr>
        <w:spacing w:before="240" w:after="80"/>
      </w:pPr>
      <w:r>
        <w:rPr>
          <w:b/>
          <w:sz w:val="24"/>
        </w:rPr>
        <w:t>3.5  Roles and Responsibilities</w:t>
      </w:r>
    </w:p>
    <w:p>
      <w:pPr>
        <w:spacing w:before="80"/>
      </w:pPr>
      <w:r>
        <w:rPr>
          <w:b/>
          <w:sz w:val="22"/>
        </w:rPr>
        <w:t xml:space="preserve">Network Operations: </w:t>
      </w:r>
      <w:r>
        <w:rPr>
          <w:sz w:val="22"/>
        </w:rPr>
        <w:t>Operates time servers and distribution</w:t>
      </w:r>
    </w:p>
    <w:p>
      <w:pPr>
        <w:spacing w:before="80"/>
      </w:pPr>
      <w:r>
        <w:rPr>
          <w:b/>
          <w:sz w:val="22"/>
        </w:rPr>
        <w:t xml:space="preserve">System Owners: </w:t>
      </w:r>
      <w:r>
        <w:rPr>
          <w:sz w:val="22"/>
        </w:rPr>
        <w:t>Configure systems to synchronise per this standard</w:t>
      </w:r>
    </w:p>
    <w:p>
      <w:pPr>
        <w:spacing w:before="80"/>
      </w:pPr>
      <w:r>
        <w:rPr>
          <w:b/>
          <w:sz w:val="22"/>
        </w:rPr>
        <w:t xml:space="preserve">Information Security Manager: </w:t>
      </w:r>
      <w:r>
        <w:rPr>
          <w:sz w:val="22"/>
        </w:rPr>
        <w:t>Reviews compliance and incidents</w:t>
      </w:r>
    </w:p>
    <w:p>
      <w:pPr>
        <w:spacing w:before="240" w:after="80"/>
      </w:pPr>
      <w:r>
        <w:rPr>
          <w:b/>
          <w:sz w:val="24"/>
        </w:rPr>
        <w:t>3.6  Related Documents</w:t>
      </w:r>
    </w:p>
    <w:p>
      <w:pPr>
        <w:pStyle w:val="ListBullet"/>
        <w:ind w:left="360"/>
      </w:pPr>
      <w:r>
        <w:rPr>
          <w:sz w:val="22"/>
        </w:rPr>
        <w:t>Network Services Security Standards</w:t>
      </w:r>
    </w:p>
    <w:p>
      <w:pPr>
        <w:pStyle w:val="ListBullet"/>
        <w:ind w:left="360"/>
      </w:pPr>
      <w:r>
        <w:rPr>
          <w:sz w:val="22"/>
        </w:rPr>
        <w:t>System Monitoring Procedure</w:t>
      </w:r>
    </w:p>
    <w:p>
      <w:pPr>
        <w:pStyle w:val="ListBullet"/>
        <w:ind w:left="360"/>
      </w:pPr>
      <w:r>
        <w:rPr>
          <w:sz w:val="22"/>
        </w:rPr>
        <w:t>Audit Trail Configuration Standards</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8.17 - Clock synchronization</w:t>
      </w:r>
    </w:p>
    <w:p>
      <w:pPr>
        <w:pStyle w:val="ListBullet"/>
        <w:ind w:left="360"/>
      </w:pPr>
      <w:r>
        <w:rPr>
          <w:sz w:val="22"/>
        </w:rPr>
        <w:t>8.15 - Logging</w:t>
      </w:r>
    </w:p>
    <w:p>
      <w:pPr>
        <w:pStyle w:val="ListBullet"/>
        <w:ind w:left="360"/>
      </w:pPr>
      <w:r>
        <w:rPr>
          <w:sz w:val="22"/>
        </w:rPr>
        <w:t>8.16 - Monitoring activities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