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PHYSICAL SECURITY STANDARDS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Physical Security Standards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Physical Security Standards</w:t>
      </w:r>
    </w:p>
    <w:p>
      <w:pPr>
        <w:spacing w:before="240" w:after="80"/>
      </w:pPr>
      <w:r>
        <w:rPr>
          <w:b/>
          <w:sz w:val="24"/>
        </w:rPr>
        <w:t>3.1  Purpose</w:t>
      </w:r>
    </w:p>
    <w:p>
      <w:pPr>
        <w:spacing w:before="40" w:after="120" w:line="280" w:lineRule="exact"/>
      </w:pPr>
      <w:r>
        <w:rPr>
          <w:sz w:val="22"/>
        </w:rPr>
        <w:t>This standard defines the technical and operational requirements for physical security controls protecting organisational facilities. It ensures consistent application of locks, barriers, surveillance, and intrusion detection across the property portfolio.</w:t>
      </w:r>
    </w:p>
    <w:p>
      <w:pPr>
        <w:spacing w:before="240" w:after="80"/>
      </w:pPr>
      <w:r>
        <w:rPr>
          <w:b/>
          <w:sz w:val="24"/>
        </w:rPr>
        <w:t>3.2  Scope</w:t>
      </w:r>
    </w:p>
    <w:p>
      <w:pPr>
        <w:spacing w:before="40" w:after="120" w:line="280" w:lineRule="exact"/>
      </w:pPr>
      <w:r>
        <w:rPr>
          <w:sz w:val="22"/>
        </w:rPr>
        <w:t>This standard applies to all owned and leased facilities including offices, data centres, communications rooms, warehouses, and storage facilities.</w:t>
      </w:r>
    </w:p>
    <w:p>
      <w:pPr>
        <w:spacing w:before="240" w:after="80"/>
      </w:pPr>
      <w:r>
        <w:rPr>
          <w:b/>
          <w:sz w:val="24"/>
        </w:rPr>
        <w:t>3.3  Definitions</w:t>
      </w:r>
    </w:p>
    <w:p>
      <w:pPr>
        <w:spacing w:before="60" w:after="60"/>
      </w:pPr>
      <w:r>
        <w:rPr>
          <w:b/>
          <w:sz w:val="22"/>
        </w:rPr>
        <w:t xml:space="preserve">Perimeter: </w:t>
      </w:r>
      <w:r>
        <w:rPr>
          <w:sz w:val="22"/>
        </w:rPr>
        <w:t>The outer boundary of a secured area, typically the building exterior</w:t>
      </w:r>
    </w:p>
    <w:p>
      <w:pPr>
        <w:spacing w:before="60" w:after="60"/>
      </w:pPr>
      <w:r>
        <w:rPr>
          <w:b/>
          <w:sz w:val="22"/>
        </w:rPr>
        <w:t xml:space="preserve">Access Point: </w:t>
      </w:r>
      <w:r>
        <w:rPr>
          <w:sz w:val="22"/>
        </w:rPr>
        <w:t>A controlled location where entry to or exit from a secured area is permitted</w:t>
      </w:r>
    </w:p>
    <w:p>
      <w:pPr>
        <w:spacing w:before="60" w:after="60"/>
      </w:pPr>
      <w:r>
        <w:rPr>
          <w:b/>
          <w:sz w:val="22"/>
        </w:rPr>
        <w:t xml:space="preserve">Intrusion Detection System (IDS): </w:t>
      </w:r>
      <w:r>
        <w:rPr>
          <w:sz w:val="22"/>
        </w:rPr>
        <w:t>A system that detects unauthorised entry attempts and triggers an alarm</w:t>
      </w:r>
    </w:p>
    <w:p>
      <w:pPr>
        <w:spacing w:before="60" w:after="60"/>
      </w:pPr>
      <w:r>
        <w:rPr>
          <w:b/>
          <w:sz w:val="22"/>
        </w:rPr>
        <w:t xml:space="preserve">CCTV: </w:t>
      </w:r>
      <w:r>
        <w:rPr>
          <w:sz w:val="22"/>
        </w:rPr>
        <w:t>Closed-circuit television used for surveillance of physical areas</w:t>
      </w:r>
    </w:p>
    <w:p>
      <w:pPr>
        <w:spacing w:before="240" w:after="80"/>
      </w:pPr>
      <w:r>
        <w:rPr>
          <w:b/>
          <w:sz w:val="24"/>
        </w:rPr>
        <w:t>3.4  Policy Requirements</w:t>
      </w:r>
    </w:p>
    <w:p>
      <w:pPr>
        <w:spacing w:before="240" w:after="80"/>
      </w:pPr>
      <w:r>
        <w:rPr>
          <w:b/>
          <w:sz w:val="22"/>
        </w:rPr>
        <w:t>Perimeter Protection</w:t>
      </w:r>
    </w:p>
    <w:p>
      <w:pPr>
        <w:pStyle w:val="ListBullet"/>
        <w:ind w:left="360"/>
      </w:pPr>
      <w:r>
        <w:rPr>
          <w:sz w:val="22"/>
        </w:rPr>
        <w:t>Building exteriors must be designed to resist unauthorised entry, including reinforced doors and windows in higher security zones</w:t>
      </w:r>
    </w:p>
    <w:p>
      <w:pPr>
        <w:pStyle w:val="ListBullet"/>
        <w:ind w:left="360"/>
      </w:pPr>
      <w:r>
        <w:rPr>
          <w:sz w:val="22"/>
        </w:rPr>
        <w:t>External lighting must illuminate access points and surroundings during hours of darkness</w:t>
      </w:r>
    </w:p>
    <w:p>
      <w:pPr>
        <w:pStyle w:val="ListBullet"/>
        <w:ind w:left="360"/>
      </w:pPr>
      <w:r>
        <w:rPr>
          <w:sz w:val="22"/>
        </w:rPr>
        <w:t>Approaches to the perimeter must be free of cover that could conceal unauthorised access</w:t>
      </w:r>
    </w:p>
    <w:p>
      <w:pPr>
        <w:spacing w:before="240" w:after="80"/>
      </w:pPr>
      <w:r>
        <w:rPr>
          <w:b/>
          <w:sz w:val="22"/>
        </w:rPr>
        <w:t>Access Points</w:t>
      </w:r>
    </w:p>
    <w:p>
      <w:pPr>
        <w:pStyle w:val="ListBullet"/>
        <w:ind w:left="360"/>
      </w:pPr>
      <w:r>
        <w:rPr>
          <w:sz w:val="22"/>
        </w:rPr>
        <w:t>Access points must be minimised to those needed for operational and emergency use</w:t>
      </w:r>
    </w:p>
    <w:p>
      <w:pPr>
        <w:pStyle w:val="ListBullet"/>
        <w:ind w:left="360"/>
      </w:pPr>
      <w:r>
        <w:rPr>
          <w:sz w:val="22"/>
        </w:rPr>
        <w:t>Each access point must be controlled by an electronic access control system or staffed reception</w:t>
      </w:r>
    </w:p>
    <w:p>
      <w:pPr>
        <w:pStyle w:val="ListBullet"/>
        <w:ind w:left="360"/>
      </w:pPr>
      <w:r>
        <w:rPr>
          <w:sz w:val="22"/>
        </w:rPr>
        <w:t>Access events must be logged with timestamp and individual identifier</w:t>
      </w:r>
    </w:p>
    <w:p>
      <w:pPr>
        <w:pStyle w:val="ListBullet"/>
        <w:ind w:left="360"/>
      </w:pPr>
      <w:r>
        <w:rPr>
          <w:sz w:val="22"/>
        </w:rPr>
        <w:t>Anti-tailgating measures such as turnstiles or mantraps must be used for high-security areas</w:t>
      </w:r>
    </w:p>
    <w:p>
      <w:pPr>
        <w:spacing w:before="240" w:after="80"/>
      </w:pPr>
      <w:r>
        <w:rPr>
          <w:b/>
          <w:sz w:val="22"/>
        </w:rPr>
        <w:t>Locks and Keys</w:t>
      </w:r>
    </w:p>
    <w:p>
      <w:pPr>
        <w:pStyle w:val="ListBullet"/>
        <w:ind w:left="360"/>
      </w:pPr>
      <w:r>
        <w:rPr>
          <w:sz w:val="22"/>
        </w:rPr>
        <w:t>All external doors must use locks rated to industry standards appropriate to the asset value</w:t>
      </w:r>
    </w:p>
    <w:p>
      <w:pPr>
        <w:pStyle w:val="ListBullet"/>
        <w:ind w:left="360"/>
      </w:pPr>
      <w:r>
        <w:rPr>
          <w:sz w:val="22"/>
        </w:rPr>
        <w:t>Keys must be issued under a key control register and accounted for at all times</w:t>
      </w:r>
    </w:p>
    <w:p>
      <w:pPr>
        <w:pStyle w:val="ListBullet"/>
        <w:ind w:left="360"/>
      </w:pPr>
      <w:r>
        <w:rPr>
          <w:sz w:val="22"/>
        </w:rPr>
        <w:t>Locks must be re-keyed following loss of a key or compromise of the keying system</w:t>
      </w:r>
    </w:p>
    <w:p>
      <w:pPr>
        <w:spacing w:before="240" w:after="80"/>
      </w:pPr>
      <w:r>
        <w:rPr>
          <w:b/>
          <w:sz w:val="22"/>
        </w:rPr>
        <w:t>Intrusion Detection</w:t>
      </w:r>
    </w:p>
    <w:p>
      <w:pPr>
        <w:pStyle w:val="ListBullet"/>
        <w:ind w:left="360"/>
      </w:pPr>
      <w:r>
        <w:rPr>
          <w:sz w:val="22"/>
        </w:rPr>
        <w:t>Intrusion detection systems must be installed at higher security facilities</w:t>
      </w:r>
    </w:p>
    <w:p>
      <w:pPr>
        <w:pStyle w:val="ListBullet"/>
        <w:ind w:left="360"/>
      </w:pPr>
      <w:r>
        <w:rPr>
          <w:sz w:val="22"/>
        </w:rPr>
        <w:t>Sensors must cover external doors, windows, and movement within secured areas</w:t>
      </w:r>
    </w:p>
    <w:p>
      <w:pPr>
        <w:pStyle w:val="ListBullet"/>
        <w:ind w:left="360"/>
      </w:pPr>
      <w:r>
        <w:rPr>
          <w:sz w:val="22"/>
        </w:rPr>
        <w:t>Alarms must be monitored 24/7 by an approved monitoring service or internal SOC</w:t>
      </w:r>
    </w:p>
    <w:p>
      <w:pPr>
        <w:spacing w:before="240" w:after="80"/>
      </w:pPr>
      <w:r>
        <w:rPr>
          <w:b/>
          <w:sz w:val="22"/>
        </w:rPr>
        <w:t>CCTV</w:t>
      </w:r>
    </w:p>
    <w:p>
      <w:pPr>
        <w:pStyle w:val="ListBullet"/>
        <w:ind w:left="360"/>
      </w:pPr>
      <w:r>
        <w:rPr>
          <w:sz w:val="22"/>
        </w:rPr>
        <w:t>CCTV must be installed at access points and within high-value areas</w:t>
      </w:r>
    </w:p>
    <w:p>
      <w:pPr>
        <w:pStyle w:val="ListBullet"/>
        <w:ind w:left="360"/>
      </w:pPr>
      <w:r>
        <w:rPr>
          <w:sz w:val="22"/>
        </w:rPr>
        <w:t>Recordings must be retained for the period defined in the Data Retention Schedule and protected from tampering</w:t>
      </w:r>
    </w:p>
    <w:p>
      <w:pPr>
        <w:pStyle w:val="ListBullet"/>
        <w:ind w:left="360"/>
      </w:pPr>
      <w:r>
        <w:rPr>
          <w:sz w:val="22"/>
        </w:rPr>
        <w:t>Privacy considerations must be respected and CCTV signage must be displayed where required by law</w:t>
      </w:r>
    </w:p>
    <w:p>
      <w:pPr>
        <w:spacing w:before="240" w:after="80"/>
      </w:pPr>
      <w:r>
        <w:rPr>
          <w:b/>
          <w:sz w:val="22"/>
        </w:rPr>
        <w:t>Visitor Controls</w:t>
      </w:r>
    </w:p>
    <w:p>
      <w:pPr>
        <w:pStyle w:val="ListBullet"/>
        <w:ind w:left="360"/>
      </w:pPr>
      <w:r>
        <w:rPr>
          <w:sz w:val="22"/>
        </w:rPr>
        <w:t>Visitors must be received at a controlled reception, identified, and escorted</w:t>
      </w:r>
    </w:p>
    <w:p>
      <w:pPr>
        <w:pStyle w:val="ListBullet"/>
        <w:ind w:left="360"/>
      </w:pPr>
      <w:r>
        <w:rPr>
          <w:sz w:val="22"/>
        </w:rPr>
        <w:t>Visitor logs must be maintained and reviewed periodically</w:t>
      </w:r>
    </w:p>
    <w:p>
      <w:pPr>
        <w:spacing w:before="240" w:after="80"/>
      </w:pPr>
      <w:r>
        <w:rPr>
          <w:b/>
          <w:sz w:val="24"/>
        </w:rPr>
        <w:t>3.5  Roles and Responsibilities</w:t>
      </w:r>
    </w:p>
    <w:p>
      <w:pPr>
        <w:spacing w:before="80"/>
      </w:pPr>
      <w:r>
        <w:rPr>
          <w:b/>
          <w:sz w:val="22"/>
        </w:rPr>
        <w:t xml:space="preserve">Facilities Manager: </w:t>
      </w:r>
      <w:r>
        <w:rPr>
          <w:sz w:val="22"/>
        </w:rPr>
        <w:t>Owns the physical security implementation and operations</w:t>
      </w:r>
    </w:p>
    <w:p>
      <w:pPr>
        <w:spacing w:before="80"/>
      </w:pPr>
      <w:r>
        <w:rPr>
          <w:b/>
          <w:sz w:val="22"/>
        </w:rPr>
        <w:t xml:space="preserve">Information Security Manager: </w:t>
      </w:r>
      <w:r>
        <w:rPr>
          <w:sz w:val="22"/>
        </w:rPr>
        <w:t>Defines security requirements and audits compliance</w:t>
      </w:r>
    </w:p>
    <w:p>
      <w:pPr>
        <w:spacing w:before="80"/>
      </w:pPr>
      <w:r>
        <w:rPr>
          <w:b/>
          <w:sz w:val="22"/>
        </w:rPr>
        <w:t xml:space="preserve">Local Site Manager: </w:t>
      </w:r>
      <w:r>
        <w:rPr>
          <w:sz w:val="22"/>
        </w:rPr>
        <w:t>Operates physical security at the site level</w:t>
      </w:r>
    </w:p>
    <w:p>
      <w:pPr>
        <w:spacing w:before="240" w:after="80"/>
      </w:pPr>
      <w:r>
        <w:rPr>
          <w:b/>
          <w:sz w:val="24"/>
        </w:rPr>
        <w:t>3.6  Related Documents</w:t>
      </w:r>
    </w:p>
    <w:p>
      <w:pPr>
        <w:pStyle w:val="ListBullet"/>
        <w:ind w:left="360"/>
      </w:pPr>
      <w:r>
        <w:rPr>
          <w:sz w:val="22"/>
        </w:rPr>
        <w:t>Physical Security Policy</w:t>
      </w:r>
    </w:p>
    <w:p>
      <w:pPr>
        <w:pStyle w:val="ListBullet"/>
        <w:ind w:left="360"/>
      </w:pPr>
      <w:r>
        <w:rPr>
          <w:sz w:val="22"/>
        </w:rPr>
        <w:t>Secure Work Area Policy</w:t>
      </w:r>
    </w:p>
    <w:p>
      <w:pPr>
        <w:pStyle w:val="ListBullet"/>
        <w:ind w:left="360"/>
      </w:pPr>
      <w:r>
        <w:rPr>
          <w:sz w:val="22"/>
        </w:rPr>
        <w:t>Visitor Log Template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7.1 - Physical security perimeters</w:t>
      </w:r>
    </w:p>
    <w:p>
      <w:pPr>
        <w:pStyle w:val="ListBullet"/>
        <w:ind w:left="360"/>
      </w:pPr>
      <w:r>
        <w:rPr>
          <w:sz w:val="22"/>
        </w:rPr>
        <w:t>7.3 - Securing offices, rooms and facilities</w:t>
      </w:r>
    </w:p>
    <w:p>
      <w:pPr>
        <w:pStyle w:val="ListBullet"/>
        <w:ind w:left="360"/>
      </w:pPr>
      <w:r>
        <w:rPr>
          <w:sz w:val="22"/>
        </w:rPr>
        <w:t>7.4 - Physical security monitoring</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