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NETWORK ARCHITECTURE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Network Architecture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Network Architecture Standards</w:t>
      </w:r>
    </w:p>
    <w:p>
      <w:pPr>
        <w:spacing w:before="240" w:after="80"/>
      </w:pPr>
      <w:r>
        <w:rPr>
          <w:b/>
          <w:sz w:val="24"/>
        </w:rPr>
        <w:t>3.1  Purpose</w:t>
      </w:r>
    </w:p>
    <w:p>
      <w:pPr>
        <w:spacing w:before="40" w:after="120" w:line="280" w:lineRule="exact"/>
      </w:pPr>
      <w:r>
        <w:rPr>
          <w:sz w:val="22"/>
        </w:rPr>
        <w:t>This standard defines security requirements for network design patterns, segmentation, and perimeter controls. It supports the consistent secure design of networks across the organisation.</w:t>
      </w:r>
    </w:p>
    <w:p>
      <w:pPr>
        <w:spacing w:before="240" w:after="80"/>
      </w:pPr>
      <w:r>
        <w:rPr>
          <w:b/>
          <w:sz w:val="24"/>
        </w:rPr>
        <w:t>3.2  Scope</w:t>
      </w:r>
    </w:p>
    <w:p>
      <w:pPr>
        <w:spacing w:before="40" w:after="120" w:line="280" w:lineRule="exact"/>
      </w:pPr>
      <w:r>
        <w:rPr>
          <w:sz w:val="22"/>
        </w:rPr>
        <w:t>This standard applies to all network design and operational activities, including office networks, data centre networks, cloud virtual networks, and operational technology networks.</w:t>
      </w:r>
    </w:p>
    <w:p>
      <w:pPr>
        <w:spacing w:before="240" w:after="80"/>
      </w:pPr>
      <w:r>
        <w:rPr>
          <w:b/>
          <w:sz w:val="24"/>
        </w:rPr>
        <w:t>3.3  Definitions</w:t>
      </w:r>
    </w:p>
    <w:p>
      <w:pPr>
        <w:spacing w:before="60" w:after="60"/>
      </w:pPr>
      <w:r>
        <w:rPr>
          <w:b/>
          <w:sz w:val="22"/>
        </w:rPr>
        <w:t xml:space="preserve">Zone: </w:t>
      </w:r>
      <w:r>
        <w:rPr>
          <w:sz w:val="22"/>
        </w:rPr>
        <w:t>A logical grouping of network resources with shared trust level and security requirements</w:t>
      </w:r>
    </w:p>
    <w:p>
      <w:pPr>
        <w:spacing w:before="60" w:after="60"/>
      </w:pPr>
      <w:r>
        <w:rPr>
          <w:b/>
          <w:sz w:val="22"/>
        </w:rPr>
        <w:t xml:space="preserve">Perimeter: </w:t>
      </w:r>
      <w:r>
        <w:rPr>
          <w:sz w:val="22"/>
        </w:rPr>
        <w:t>The boundary between trust zones, typically enforced by firewalls or equivalent controls</w:t>
      </w:r>
    </w:p>
    <w:p>
      <w:pPr>
        <w:spacing w:before="60" w:after="60"/>
      </w:pPr>
      <w:r>
        <w:rPr>
          <w:b/>
          <w:sz w:val="22"/>
        </w:rPr>
        <w:t xml:space="preserve">Demilitarised Zone (DMZ): </w:t>
      </w:r>
      <w:r>
        <w:rPr>
          <w:sz w:val="22"/>
        </w:rPr>
        <w:t>A perimeter zone hosting services accessible from less trusted networks</w:t>
      </w:r>
    </w:p>
    <w:p>
      <w:pPr>
        <w:spacing w:before="60" w:after="60"/>
      </w:pPr>
      <w:r>
        <w:rPr>
          <w:b/>
          <w:sz w:val="22"/>
        </w:rPr>
        <w:t xml:space="preserve">Zero Trust: </w:t>
      </w:r>
      <w:r>
        <w:rPr>
          <w:sz w:val="22"/>
        </w:rPr>
        <w:t>An approach in which trust is not assumed based on network location and access decisions are made dynamically per request</w:t>
      </w:r>
    </w:p>
    <w:p>
      <w:pPr>
        <w:spacing w:before="240" w:after="80"/>
      </w:pPr>
      <w:r>
        <w:rPr>
          <w:b/>
          <w:sz w:val="24"/>
        </w:rPr>
        <w:t>3.4  Policy Requirements</w:t>
      </w:r>
    </w:p>
    <w:p>
      <w:pPr>
        <w:spacing w:before="240" w:after="80"/>
      </w:pPr>
      <w:r>
        <w:rPr>
          <w:b/>
          <w:sz w:val="22"/>
        </w:rPr>
        <w:t>Zone Architecture</w:t>
      </w:r>
    </w:p>
    <w:p>
      <w:pPr>
        <w:pStyle w:val="ListBullet"/>
        <w:ind w:left="360"/>
      </w:pPr>
      <w:r>
        <w:rPr>
          <w:sz w:val="22"/>
        </w:rPr>
        <w:t>Networks must be segmented into zones with defined trust levels and security requirements</w:t>
      </w:r>
    </w:p>
    <w:p>
      <w:pPr>
        <w:pStyle w:val="ListBullet"/>
        <w:ind w:left="360"/>
      </w:pPr>
      <w:r>
        <w:rPr>
          <w:sz w:val="22"/>
        </w:rPr>
        <w:t>Zones must include at minimum: untrusted (internet), perimeter, internal, restricted, and management</w:t>
      </w:r>
    </w:p>
    <w:p>
      <w:pPr>
        <w:pStyle w:val="ListBullet"/>
        <w:ind w:left="360"/>
      </w:pPr>
      <w:r>
        <w:rPr>
          <w:sz w:val="22"/>
        </w:rPr>
        <w:t>Cloud workloads must be segmented using virtual networks, security groups, and network policies</w:t>
      </w:r>
    </w:p>
    <w:p>
      <w:pPr>
        <w:spacing w:before="240" w:after="80"/>
      </w:pPr>
      <w:r>
        <w:rPr>
          <w:b/>
          <w:sz w:val="22"/>
        </w:rPr>
        <w:t>Perimeter Controls</w:t>
      </w:r>
    </w:p>
    <w:p>
      <w:pPr>
        <w:pStyle w:val="ListBullet"/>
        <w:ind w:left="360"/>
      </w:pPr>
      <w:r>
        <w:rPr>
          <w:sz w:val="22"/>
        </w:rPr>
        <w:t>Perimeter firewalls must be deployed at all boundaries between zones</w:t>
      </w:r>
    </w:p>
    <w:p>
      <w:pPr>
        <w:pStyle w:val="ListBullet"/>
        <w:ind w:left="360"/>
      </w:pPr>
      <w:r>
        <w:rPr>
          <w:sz w:val="22"/>
        </w:rPr>
        <w:t>Default policy at perimeters must be deny-all with explicit allow rules</w:t>
      </w:r>
    </w:p>
    <w:p>
      <w:pPr>
        <w:pStyle w:val="ListBullet"/>
        <w:ind w:left="360"/>
      </w:pPr>
      <w:r>
        <w:rPr>
          <w:sz w:val="22"/>
        </w:rPr>
        <w:t>Inbound services must be exposed through the DMZ with reverse proxy or WAF where applicable</w:t>
      </w:r>
    </w:p>
    <w:p>
      <w:pPr>
        <w:spacing w:before="240" w:after="80"/>
      </w:pPr>
      <w:r>
        <w:rPr>
          <w:b/>
          <w:sz w:val="22"/>
        </w:rPr>
        <w:t>Internal Segmentation</w:t>
      </w:r>
    </w:p>
    <w:p>
      <w:pPr>
        <w:pStyle w:val="ListBullet"/>
        <w:ind w:left="360"/>
      </w:pPr>
      <w:r>
        <w:rPr>
          <w:sz w:val="22"/>
        </w:rPr>
        <w:t>Internal networks must be segmented by function, sensitivity, and risk</w:t>
      </w:r>
    </w:p>
    <w:p>
      <w:pPr>
        <w:pStyle w:val="ListBullet"/>
        <w:ind w:left="360"/>
      </w:pPr>
      <w:r>
        <w:rPr>
          <w:sz w:val="22"/>
        </w:rPr>
        <w:t>Microsegmentation should be used for sensitive workloads</w:t>
      </w:r>
    </w:p>
    <w:p>
      <w:pPr>
        <w:pStyle w:val="ListBullet"/>
        <w:ind w:left="360"/>
      </w:pPr>
      <w:r>
        <w:rPr>
          <w:sz w:val="22"/>
        </w:rPr>
        <w:t>Lateral movement between segments must be controlled by zone boundary enforcement</w:t>
      </w:r>
    </w:p>
    <w:p>
      <w:pPr>
        <w:spacing w:before="240" w:after="80"/>
      </w:pPr>
      <w:r>
        <w:rPr>
          <w:b/>
          <w:sz w:val="22"/>
        </w:rPr>
        <w:t>Management Networks</w:t>
      </w:r>
    </w:p>
    <w:p>
      <w:pPr>
        <w:pStyle w:val="ListBullet"/>
        <w:ind w:left="360"/>
      </w:pPr>
      <w:r>
        <w:rPr>
          <w:sz w:val="22"/>
        </w:rPr>
        <w:t>Management traffic must be separated from production traffic via dedicated networks or VLANs</w:t>
      </w:r>
    </w:p>
    <w:p>
      <w:pPr>
        <w:pStyle w:val="ListBullet"/>
        <w:ind w:left="360"/>
      </w:pPr>
      <w:r>
        <w:rPr>
          <w:sz w:val="22"/>
        </w:rPr>
        <w:t>Out-of-band management must be used for critical infrastructure where feasible</w:t>
      </w:r>
    </w:p>
    <w:p>
      <w:pPr>
        <w:spacing w:before="240" w:after="80"/>
      </w:pPr>
      <w:r>
        <w:rPr>
          <w:b/>
          <w:sz w:val="22"/>
        </w:rPr>
        <w:t>Remote Access</w:t>
      </w:r>
    </w:p>
    <w:p>
      <w:pPr>
        <w:pStyle w:val="ListBullet"/>
        <w:ind w:left="360"/>
      </w:pPr>
      <w:r>
        <w:rPr>
          <w:sz w:val="22"/>
        </w:rPr>
        <w:t>Remote access to internal networks must be brokered through VPN or zero trust access platforms</w:t>
      </w:r>
    </w:p>
    <w:p>
      <w:pPr>
        <w:pStyle w:val="ListBullet"/>
        <w:ind w:left="360"/>
      </w:pPr>
      <w:r>
        <w:rPr>
          <w:sz w:val="22"/>
        </w:rPr>
        <w:t>Remote access must require MFA and device posture checks</w:t>
      </w:r>
    </w:p>
    <w:p>
      <w:pPr>
        <w:spacing w:before="240" w:after="80"/>
      </w:pPr>
      <w:r>
        <w:rPr>
          <w:b/>
          <w:sz w:val="22"/>
        </w:rPr>
        <w:t>Zero Trust Adoption</w:t>
      </w:r>
    </w:p>
    <w:p>
      <w:pPr>
        <w:pStyle w:val="ListBullet"/>
        <w:ind w:left="360"/>
      </w:pPr>
      <w:r>
        <w:rPr>
          <w:sz w:val="22"/>
        </w:rPr>
        <w:t>Adopt zero trust principles for new and refreshed services where supported</w:t>
      </w:r>
    </w:p>
    <w:p>
      <w:pPr>
        <w:pStyle w:val="ListBullet"/>
        <w:ind w:left="360"/>
      </w:pPr>
      <w:r>
        <w:rPr>
          <w:sz w:val="22"/>
        </w:rPr>
        <w:t>Treat the network as untrusted and enforce identity-aware access at the application layer</w:t>
      </w:r>
    </w:p>
    <w:p>
      <w:pPr>
        <w:spacing w:before="240" w:after="80"/>
      </w:pPr>
      <w:r>
        <w:rPr>
          <w:b/>
          <w:sz w:val="24"/>
        </w:rPr>
        <w:t>3.5  Roles and Responsibilities</w:t>
      </w:r>
    </w:p>
    <w:p>
      <w:pPr>
        <w:spacing w:before="80"/>
      </w:pPr>
      <w:r>
        <w:rPr>
          <w:b/>
          <w:sz w:val="22"/>
        </w:rPr>
        <w:t xml:space="preserve">Network Architect: </w:t>
      </w:r>
      <w:r>
        <w:rPr>
          <w:sz w:val="22"/>
        </w:rPr>
        <w:t>Designs and reviews networks against this standard</w:t>
      </w:r>
    </w:p>
    <w:p>
      <w:pPr>
        <w:spacing w:before="80"/>
      </w:pPr>
      <w:r>
        <w:rPr>
          <w:b/>
          <w:sz w:val="22"/>
        </w:rPr>
        <w:t xml:space="preserve">Network Operations: </w:t>
      </w:r>
      <w:r>
        <w:rPr>
          <w:sz w:val="22"/>
        </w:rPr>
        <w:t>Implements and operates network controls</w:t>
      </w:r>
    </w:p>
    <w:p>
      <w:pPr>
        <w:spacing w:before="80"/>
      </w:pPr>
      <w:r>
        <w:rPr>
          <w:b/>
          <w:sz w:val="22"/>
        </w:rPr>
        <w:t xml:space="preserve">Information Security Manager: </w:t>
      </w:r>
      <w:r>
        <w:rPr>
          <w:sz w:val="22"/>
        </w:rPr>
        <w:t>Approves zone definitions and exceptions</w:t>
      </w:r>
    </w:p>
    <w:p>
      <w:pPr>
        <w:spacing w:before="240" w:after="80"/>
      </w:pPr>
      <w:r>
        <w:rPr>
          <w:b/>
          <w:sz w:val="24"/>
        </w:rPr>
        <w:t>3.6  Related Documents</w:t>
      </w:r>
    </w:p>
    <w:p>
      <w:pPr>
        <w:pStyle w:val="ListBullet"/>
        <w:ind w:left="360"/>
      </w:pPr>
      <w:r>
        <w:rPr>
          <w:sz w:val="22"/>
        </w:rPr>
        <w:t>Network Security Policy</w:t>
      </w:r>
    </w:p>
    <w:p>
      <w:pPr>
        <w:pStyle w:val="ListBullet"/>
        <w:ind w:left="360"/>
      </w:pPr>
      <w:r>
        <w:rPr>
          <w:sz w:val="22"/>
        </w:rPr>
        <w:t>Network Segmentation Policy</w:t>
      </w:r>
    </w:p>
    <w:p>
      <w:pPr>
        <w:pStyle w:val="ListBullet"/>
        <w:ind w:left="360"/>
      </w:pPr>
      <w:r>
        <w:rPr>
          <w:sz w:val="22"/>
        </w:rPr>
        <w:t>Network Security Configuration Baseline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8.20 - Networks security</w:t>
      </w:r>
    </w:p>
    <w:p>
      <w:pPr>
        <w:pStyle w:val="ListBullet"/>
        <w:ind w:left="360"/>
      </w:pPr>
      <w:r>
        <w:rPr>
          <w:sz w:val="22"/>
        </w:rPr>
        <w:t>8.22 - Segregation of networks</w:t>
      </w:r>
    </w:p>
    <w:p>
      <w:pPr>
        <w:pStyle w:val="ListBullet"/>
        <w:ind w:left="360"/>
      </w:pPr>
      <w:r>
        <w:rPr>
          <w:sz w:val="22"/>
        </w:rPr>
        <w:t>8.21 - Security of network services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