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EQUIPMENT PLACEMENT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Equipment Placement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Equipment Placement Standards</w:t>
      </w:r>
    </w:p>
    <w:p>
      <w:pPr>
        <w:spacing w:before="240" w:after="80"/>
      </w:pPr>
      <w:r>
        <w:rPr>
          <w:b/>
          <w:sz w:val="24"/>
        </w:rPr>
        <w:t>3.1  Purpose</w:t>
      </w:r>
    </w:p>
    <w:p>
      <w:pPr>
        <w:spacing w:before="40" w:after="120" w:line="280" w:lineRule="exact"/>
      </w:pPr>
      <w:r>
        <w:rPr>
          <w:sz w:val="22"/>
        </w:rPr>
        <w:t>This standard specifies requirements for the siting and protection of information processing equipment to reduce the risk of physical and environmental threats and unauthorised access.</w:t>
      </w:r>
    </w:p>
    <w:p>
      <w:pPr>
        <w:spacing w:before="240" w:after="80"/>
      </w:pPr>
      <w:r>
        <w:rPr>
          <w:b/>
          <w:sz w:val="24"/>
        </w:rPr>
        <w:t>3.2  Scope</w:t>
      </w:r>
    </w:p>
    <w:p>
      <w:pPr>
        <w:spacing w:before="40" w:after="120" w:line="280" w:lineRule="exact"/>
      </w:pPr>
      <w:r>
        <w:rPr>
          <w:sz w:val="22"/>
        </w:rPr>
        <w:t>This standard applies to all information processing equipment including servers, network equipment, storage, end-user devices, and supporting infrastructure.</w:t>
      </w:r>
    </w:p>
    <w:p>
      <w:pPr>
        <w:spacing w:before="240" w:after="80"/>
      </w:pPr>
      <w:r>
        <w:rPr>
          <w:b/>
          <w:sz w:val="24"/>
        </w:rPr>
        <w:t>3.3  Definitions</w:t>
      </w:r>
    </w:p>
    <w:p>
      <w:pPr>
        <w:spacing w:before="60" w:after="60"/>
      </w:pPr>
      <w:r>
        <w:rPr>
          <w:b/>
          <w:sz w:val="22"/>
        </w:rPr>
        <w:t xml:space="preserve">Equipment Room: </w:t>
      </w:r>
      <w:r>
        <w:rPr>
          <w:sz w:val="22"/>
        </w:rPr>
        <w:t>A dedicated room hosting information processing equipment with controlled environmental conditions</w:t>
      </w:r>
    </w:p>
    <w:p>
      <w:pPr>
        <w:spacing w:before="60" w:after="60"/>
      </w:pPr>
      <w:r>
        <w:rPr>
          <w:b/>
          <w:sz w:val="22"/>
        </w:rPr>
        <w:t xml:space="preserve">Rack: </w:t>
      </w:r>
      <w:r>
        <w:rPr>
          <w:sz w:val="22"/>
        </w:rPr>
        <w:t>A standardised mounting frame for stacked equipment</w:t>
      </w:r>
    </w:p>
    <w:p>
      <w:pPr>
        <w:spacing w:before="60" w:after="60"/>
      </w:pPr>
      <w:r>
        <w:rPr>
          <w:b/>
          <w:sz w:val="22"/>
        </w:rPr>
        <w:t xml:space="preserve">Environmental Threat: </w:t>
      </w:r>
      <w:r>
        <w:rPr>
          <w:sz w:val="22"/>
        </w:rPr>
        <w:t>Conditions such as fire, water, dust, vibration, or temperature that could damage equipment</w:t>
      </w:r>
    </w:p>
    <w:p>
      <w:pPr>
        <w:spacing w:before="240" w:after="80"/>
      </w:pPr>
      <w:r>
        <w:rPr>
          <w:b/>
          <w:sz w:val="24"/>
        </w:rPr>
        <w:t>3.4  Policy Requirements</w:t>
      </w:r>
    </w:p>
    <w:p>
      <w:pPr>
        <w:spacing w:before="240" w:after="80"/>
      </w:pPr>
      <w:r>
        <w:rPr>
          <w:b/>
          <w:sz w:val="22"/>
        </w:rPr>
        <w:t>Siting</w:t>
      </w:r>
    </w:p>
    <w:p>
      <w:pPr>
        <w:pStyle w:val="ListBullet"/>
        <w:ind w:left="360"/>
      </w:pPr>
      <w:r>
        <w:rPr>
          <w:sz w:val="22"/>
        </w:rPr>
        <w:t>Critical equipment must be located in dedicated equipment rooms with controlled access</w:t>
      </w:r>
    </w:p>
    <w:p>
      <w:pPr>
        <w:pStyle w:val="ListBullet"/>
        <w:ind w:left="360"/>
      </w:pPr>
      <w:r>
        <w:rPr>
          <w:sz w:val="22"/>
        </w:rPr>
        <w:t>Equipment must be sited away from external windows, water sources, and other physical risk factors</w:t>
      </w:r>
    </w:p>
    <w:p>
      <w:pPr>
        <w:pStyle w:val="ListBullet"/>
        <w:ind w:left="360"/>
      </w:pPr>
      <w:r>
        <w:rPr>
          <w:sz w:val="22"/>
        </w:rPr>
        <w:t>Power and data cabling must be installed in protective conduits or trays</w:t>
      </w:r>
    </w:p>
    <w:p>
      <w:pPr>
        <w:spacing w:before="240" w:after="80"/>
      </w:pPr>
      <w:r>
        <w:rPr>
          <w:b/>
          <w:sz w:val="22"/>
        </w:rPr>
        <w:t>Environmental Controls</w:t>
      </w:r>
    </w:p>
    <w:p>
      <w:pPr>
        <w:pStyle w:val="ListBullet"/>
        <w:ind w:left="360"/>
      </w:pPr>
      <w:r>
        <w:rPr>
          <w:sz w:val="22"/>
        </w:rPr>
        <w:t>Equipment rooms must maintain temperature and humidity within manufacturer specifications</w:t>
      </w:r>
    </w:p>
    <w:p>
      <w:pPr>
        <w:pStyle w:val="ListBullet"/>
        <w:ind w:left="360"/>
      </w:pPr>
      <w:r>
        <w:rPr>
          <w:sz w:val="22"/>
        </w:rPr>
        <w:t>Fire suppression appropriate to the equipment must be installed</w:t>
      </w:r>
    </w:p>
    <w:p>
      <w:pPr>
        <w:pStyle w:val="ListBullet"/>
        <w:ind w:left="360"/>
      </w:pPr>
      <w:r>
        <w:rPr>
          <w:sz w:val="22"/>
        </w:rPr>
        <w:t>Water detection sensors must be installed in flood-risk locations</w:t>
      </w:r>
    </w:p>
    <w:p>
      <w:pPr>
        <w:spacing w:before="240" w:after="80"/>
      </w:pPr>
      <w:r>
        <w:rPr>
          <w:b/>
          <w:sz w:val="22"/>
        </w:rPr>
        <w:t>Power and Cabling</w:t>
      </w:r>
    </w:p>
    <w:p>
      <w:pPr>
        <w:pStyle w:val="ListBullet"/>
        <w:ind w:left="360"/>
      </w:pPr>
      <w:r>
        <w:rPr>
          <w:sz w:val="22"/>
        </w:rPr>
        <w:t>Equipment must be connected to managed power circuits with appropriate protection</w:t>
      </w:r>
    </w:p>
    <w:p>
      <w:pPr>
        <w:pStyle w:val="ListBullet"/>
        <w:ind w:left="360"/>
      </w:pPr>
      <w:r>
        <w:rPr>
          <w:sz w:val="22"/>
        </w:rPr>
        <w:t>Critical equipment must be supported by UPS and where required by generator backup</w:t>
      </w:r>
    </w:p>
    <w:p>
      <w:pPr>
        <w:pStyle w:val="ListBullet"/>
        <w:ind w:left="360"/>
      </w:pPr>
      <w:r>
        <w:rPr>
          <w:sz w:val="22"/>
        </w:rPr>
        <w:t>Power and data cabling must be physically separated to reduce interference</w:t>
      </w:r>
    </w:p>
    <w:p>
      <w:pPr>
        <w:spacing w:before="240" w:after="80"/>
      </w:pPr>
      <w:r>
        <w:rPr>
          <w:b/>
          <w:sz w:val="22"/>
        </w:rPr>
        <w:t>Physical Protection</w:t>
      </w:r>
    </w:p>
    <w:p>
      <w:pPr>
        <w:pStyle w:val="ListBullet"/>
        <w:ind w:left="360"/>
      </w:pPr>
      <w:r>
        <w:rPr>
          <w:sz w:val="22"/>
        </w:rPr>
        <w:t>Equipment must be mounted securely in racks or cabinets to reduce risk of damage</w:t>
      </w:r>
    </w:p>
    <w:p>
      <w:pPr>
        <w:pStyle w:val="ListBullet"/>
        <w:ind w:left="360"/>
      </w:pPr>
      <w:r>
        <w:rPr>
          <w:sz w:val="22"/>
        </w:rPr>
        <w:t>Cabinets containing critical equipment must be lockable and access controlled</w:t>
      </w:r>
    </w:p>
    <w:p>
      <w:pPr>
        <w:pStyle w:val="ListBullet"/>
        <w:ind w:left="360"/>
      </w:pPr>
      <w:r>
        <w:rPr>
          <w:sz w:val="22"/>
        </w:rPr>
        <w:t>Anti-theft measures such as cable locks and cages must be used for equipment in shared spaces</w:t>
      </w:r>
    </w:p>
    <w:p>
      <w:pPr>
        <w:spacing w:before="240" w:after="80"/>
      </w:pPr>
      <w:r>
        <w:rPr>
          <w:b/>
          <w:sz w:val="22"/>
        </w:rPr>
        <w:t>End-User Equipment</w:t>
      </w:r>
    </w:p>
    <w:p>
      <w:pPr>
        <w:pStyle w:val="ListBullet"/>
        <w:ind w:left="360"/>
      </w:pPr>
      <w:r>
        <w:rPr>
          <w:sz w:val="22"/>
        </w:rPr>
        <w:t>End-user devices must not be left unattended in public spaces</w:t>
      </w:r>
    </w:p>
    <w:p>
      <w:pPr>
        <w:pStyle w:val="ListBullet"/>
        <w:ind w:left="360"/>
      </w:pPr>
      <w:r>
        <w:rPr>
          <w:sz w:val="22"/>
        </w:rPr>
        <w:t>Cable locks must be available for use in open-plan offices</w:t>
      </w:r>
    </w:p>
    <w:p>
      <w:pPr>
        <w:pStyle w:val="ListBullet"/>
        <w:ind w:left="360"/>
      </w:pPr>
      <w:r>
        <w:rPr>
          <w:sz w:val="22"/>
        </w:rPr>
        <w:t>Mobile devices must follow the Mobile Device Security Policy</w:t>
      </w:r>
    </w:p>
    <w:p>
      <w:pPr>
        <w:spacing w:before="240" w:after="80"/>
      </w:pPr>
      <w:r>
        <w:rPr>
          <w:b/>
          <w:sz w:val="24"/>
        </w:rPr>
        <w:t>3.5  Roles and Responsibilities</w:t>
      </w:r>
    </w:p>
    <w:p>
      <w:pPr>
        <w:spacing w:before="80"/>
      </w:pPr>
      <w:r>
        <w:rPr>
          <w:b/>
          <w:sz w:val="22"/>
        </w:rPr>
        <w:t xml:space="preserve">Facilities Manager: </w:t>
      </w:r>
      <w:r>
        <w:rPr>
          <w:sz w:val="22"/>
        </w:rPr>
        <w:t>Designs and maintains the equipment hosting environment</w:t>
      </w:r>
    </w:p>
    <w:p>
      <w:pPr>
        <w:spacing w:before="80"/>
      </w:pPr>
      <w:r>
        <w:rPr>
          <w:b/>
          <w:sz w:val="22"/>
        </w:rPr>
        <w:t xml:space="preserve">IT Infrastructure: </w:t>
      </w:r>
      <w:r>
        <w:rPr>
          <w:sz w:val="22"/>
        </w:rPr>
        <w:t>Installs and maintains equipment</w:t>
      </w:r>
    </w:p>
    <w:p>
      <w:pPr>
        <w:spacing w:before="80"/>
      </w:pPr>
      <w:r>
        <w:rPr>
          <w:b/>
          <w:sz w:val="22"/>
        </w:rPr>
        <w:t xml:space="preserve">Information Security Manager: </w:t>
      </w:r>
      <w:r>
        <w:rPr>
          <w:sz w:val="22"/>
        </w:rPr>
        <w:t>Reviews placement against this standard</w:t>
      </w:r>
    </w:p>
    <w:p>
      <w:pPr>
        <w:spacing w:before="240" w:after="80"/>
      </w:pPr>
      <w:r>
        <w:rPr>
          <w:b/>
          <w:sz w:val="24"/>
        </w:rPr>
        <w:t>3.6  Related Documents</w:t>
      </w:r>
    </w:p>
    <w:p>
      <w:pPr>
        <w:pStyle w:val="ListBullet"/>
        <w:ind w:left="360"/>
      </w:pPr>
      <w:r>
        <w:rPr>
          <w:sz w:val="22"/>
        </w:rPr>
        <w:t>Physical Security Policy</w:t>
      </w:r>
    </w:p>
    <w:p>
      <w:pPr>
        <w:pStyle w:val="ListBullet"/>
        <w:ind w:left="360"/>
      </w:pPr>
      <w:r>
        <w:rPr>
          <w:sz w:val="22"/>
        </w:rPr>
        <w:t>Power and Utilities Management Procedure</w:t>
      </w:r>
    </w:p>
    <w:p>
      <w:pPr>
        <w:pStyle w:val="ListBullet"/>
        <w:ind w:left="360"/>
      </w:pPr>
      <w:r>
        <w:rPr>
          <w:sz w:val="22"/>
        </w:rPr>
        <w:t>Environmental Monitoring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7.8 - Equipment siting and protection</w:t>
      </w:r>
    </w:p>
    <w:p>
      <w:pPr>
        <w:pStyle w:val="ListBullet"/>
        <w:ind w:left="360"/>
      </w:pPr>
      <w:r>
        <w:rPr>
          <w:sz w:val="22"/>
        </w:rPr>
        <w:t>7.5 - Protecting against physical and environmental threats</w:t>
      </w:r>
    </w:p>
    <w:p>
      <w:pPr>
        <w:pStyle w:val="ListBullet"/>
        <w:ind w:left="360"/>
      </w:pPr>
      <w:r>
        <w:rPr>
          <w:sz w:val="22"/>
        </w:rPr>
        <w:t>7.11 - Supporting utilities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