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ENCRYPTION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Encryption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Encryption Standards</w:t>
      </w:r>
    </w:p>
    <w:p>
      <w:pPr>
        <w:spacing w:before="240" w:after="80"/>
      </w:pPr>
      <w:r>
        <w:rPr>
          <w:b/>
          <w:sz w:val="24"/>
        </w:rPr>
        <w:t>3.1  Purpose</w:t>
      </w:r>
    </w:p>
    <w:p>
      <w:pPr>
        <w:spacing w:before="40" w:after="120" w:line="280" w:lineRule="exact"/>
      </w:pPr>
      <w:r>
        <w:rPr>
          <w:sz w:val="22"/>
        </w:rPr>
        <w:t>This standard defines the approved cryptographic algorithms, key sizes, and implementation requirements for protecting organisational information. Consistent use of strong cryptography is essential to confidentiality, integrity, and authentication.</w:t>
      </w:r>
    </w:p>
    <w:p>
      <w:pPr>
        <w:spacing w:before="240" w:after="80"/>
      </w:pPr>
      <w:r>
        <w:rPr>
          <w:b/>
          <w:sz w:val="24"/>
        </w:rPr>
        <w:t>3.2  Scope</w:t>
      </w:r>
    </w:p>
    <w:p>
      <w:pPr>
        <w:spacing w:before="40" w:after="120" w:line="280" w:lineRule="exact"/>
      </w:pPr>
      <w:r>
        <w:rPr>
          <w:sz w:val="22"/>
        </w:rPr>
        <w:t>This standard applies to all use of cryptography in organisational systems and services, including data at rest, data in transit, authentication, signing, and key management.</w:t>
      </w:r>
    </w:p>
    <w:p>
      <w:pPr>
        <w:spacing w:before="240" w:after="80"/>
      </w:pPr>
      <w:r>
        <w:rPr>
          <w:b/>
          <w:sz w:val="24"/>
        </w:rPr>
        <w:t>3.3  Definitions</w:t>
      </w:r>
    </w:p>
    <w:p>
      <w:pPr>
        <w:spacing w:before="60" w:after="60"/>
      </w:pPr>
      <w:r>
        <w:rPr>
          <w:b/>
          <w:sz w:val="22"/>
        </w:rPr>
        <w:t xml:space="preserve">Symmetric Encryption: </w:t>
      </w:r>
      <w:r>
        <w:rPr>
          <w:sz w:val="22"/>
        </w:rPr>
        <w:t>Encryption using a shared secret key for both encryption and decryption</w:t>
      </w:r>
    </w:p>
    <w:p>
      <w:pPr>
        <w:spacing w:before="60" w:after="60"/>
      </w:pPr>
      <w:r>
        <w:rPr>
          <w:b/>
          <w:sz w:val="22"/>
        </w:rPr>
        <w:t xml:space="preserve">Asymmetric Encryption: </w:t>
      </w:r>
      <w:r>
        <w:rPr>
          <w:sz w:val="22"/>
        </w:rPr>
        <w:t>Encryption using a key pair where one key encrypts and the other decrypts</w:t>
      </w:r>
    </w:p>
    <w:p>
      <w:pPr>
        <w:spacing w:before="60" w:after="60"/>
      </w:pPr>
      <w:r>
        <w:rPr>
          <w:b/>
          <w:sz w:val="22"/>
        </w:rPr>
        <w:t xml:space="preserve">Key Management System (KMS): </w:t>
      </w:r>
      <w:r>
        <w:rPr>
          <w:sz w:val="22"/>
        </w:rPr>
        <w:t>A platform for generating, storing, rotating, and destroying cryptographic keys</w:t>
      </w:r>
    </w:p>
    <w:p>
      <w:pPr>
        <w:spacing w:before="60" w:after="60"/>
      </w:pPr>
      <w:r>
        <w:rPr>
          <w:b/>
          <w:sz w:val="22"/>
        </w:rPr>
        <w:t xml:space="preserve">HSM: </w:t>
      </w:r>
      <w:r>
        <w:rPr>
          <w:sz w:val="22"/>
        </w:rPr>
        <w:t>Hardware security module providing tamper-resistant key storage and cryptographic operations</w:t>
      </w:r>
    </w:p>
    <w:p>
      <w:pPr>
        <w:spacing w:before="240" w:after="80"/>
      </w:pPr>
      <w:r>
        <w:rPr>
          <w:b/>
          <w:sz w:val="24"/>
        </w:rPr>
        <w:t>3.4  Policy Requirements</w:t>
      </w:r>
    </w:p>
    <w:p>
      <w:pPr>
        <w:spacing w:before="240" w:after="80"/>
      </w:pPr>
      <w:r>
        <w:rPr>
          <w:b/>
          <w:sz w:val="22"/>
        </w:rPr>
        <w:t>Approved Algorithms</w:t>
      </w:r>
    </w:p>
    <w:p>
      <w:pPr>
        <w:pStyle w:val="ListBullet"/>
        <w:ind w:left="360"/>
      </w:pPr>
      <w:r>
        <w:rPr>
          <w:sz w:val="22"/>
        </w:rPr>
        <w:t>Symmetric: AES-128 minimum, AES-256 preferred for new systems</w:t>
      </w:r>
    </w:p>
    <w:p>
      <w:pPr>
        <w:pStyle w:val="ListBullet"/>
        <w:ind w:left="360"/>
      </w:pPr>
      <w:r>
        <w:rPr>
          <w:sz w:val="22"/>
        </w:rPr>
        <w:t>Asymmetric: RSA-2048 minimum, RSA-3072 preferred; ECDSA P-256 or P-384</w:t>
      </w:r>
    </w:p>
    <w:p>
      <w:pPr>
        <w:pStyle w:val="ListBullet"/>
        <w:ind w:left="360"/>
      </w:pPr>
      <w:r>
        <w:rPr>
          <w:sz w:val="22"/>
        </w:rPr>
        <w:t>Hashing: SHA-256 minimum, SHA-384 preferred; SHA-1 and MD5 are prohibited for security purposes</w:t>
      </w:r>
    </w:p>
    <w:p>
      <w:pPr>
        <w:pStyle w:val="ListBullet"/>
        <w:ind w:left="360"/>
      </w:pPr>
      <w:r>
        <w:rPr>
          <w:sz w:val="22"/>
        </w:rPr>
        <w:t>Key derivation: PBKDF2 with high iteration counts, Argon2id, or scrypt</w:t>
      </w:r>
    </w:p>
    <w:p>
      <w:pPr>
        <w:pStyle w:val="ListBullet"/>
        <w:ind w:left="360"/>
      </w:pPr>
      <w:r>
        <w:rPr>
          <w:sz w:val="22"/>
        </w:rPr>
        <w:t>Authenticated encryption: AES-GCM, AES-CCM, ChaCha20-Poly1305</w:t>
      </w:r>
    </w:p>
    <w:p>
      <w:pPr>
        <w:spacing w:before="240" w:after="80"/>
      </w:pPr>
      <w:r>
        <w:rPr>
          <w:b/>
          <w:sz w:val="22"/>
        </w:rPr>
        <w:t>Transport Layer Security</w:t>
      </w:r>
    </w:p>
    <w:p>
      <w:pPr>
        <w:pStyle w:val="ListBullet"/>
        <w:ind w:left="360"/>
      </w:pPr>
      <w:r>
        <w:rPr>
          <w:sz w:val="22"/>
        </w:rPr>
        <w:t>TLS 1.2 minimum required, TLS 1.3 preferred</w:t>
      </w:r>
    </w:p>
    <w:p>
      <w:pPr>
        <w:pStyle w:val="ListBullet"/>
        <w:ind w:left="360"/>
      </w:pPr>
      <w:r>
        <w:rPr>
          <w:sz w:val="22"/>
        </w:rPr>
        <w:t>Weak protocols (SSLv3, TLS 1.0, TLS 1.1) must be disabled</w:t>
      </w:r>
    </w:p>
    <w:p>
      <w:pPr>
        <w:pStyle w:val="ListBullet"/>
        <w:ind w:left="360"/>
      </w:pPr>
      <w:r>
        <w:rPr>
          <w:sz w:val="22"/>
        </w:rPr>
        <w:t>Approved cipher suites only; null and export ciphers must be disabled</w:t>
      </w:r>
    </w:p>
    <w:p>
      <w:pPr>
        <w:pStyle w:val="ListBullet"/>
        <w:ind w:left="360"/>
      </w:pPr>
      <w:r>
        <w:rPr>
          <w:sz w:val="22"/>
        </w:rPr>
        <w:t>Certificate validation including revocation checking must be enforced</w:t>
      </w:r>
    </w:p>
    <w:p>
      <w:pPr>
        <w:spacing w:before="240" w:after="80"/>
      </w:pPr>
      <w:r>
        <w:rPr>
          <w:b/>
          <w:sz w:val="22"/>
        </w:rPr>
        <w:t>Data at Rest</w:t>
      </w:r>
    </w:p>
    <w:p>
      <w:pPr>
        <w:pStyle w:val="ListBullet"/>
        <w:ind w:left="360"/>
      </w:pPr>
      <w:r>
        <w:rPr>
          <w:sz w:val="22"/>
        </w:rPr>
        <w:t>Sensitive data at rest must be encrypted using approved symmetric algorithms</w:t>
      </w:r>
    </w:p>
    <w:p>
      <w:pPr>
        <w:pStyle w:val="ListBullet"/>
        <w:ind w:left="360"/>
      </w:pPr>
      <w:r>
        <w:rPr>
          <w:sz w:val="22"/>
        </w:rPr>
        <w:t>Full-disk encryption is required on laptops and mobile devices</w:t>
      </w:r>
    </w:p>
    <w:p>
      <w:pPr>
        <w:pStyle w:val="ListBullet"/>
        <w:ind w:left="360"/>
      </w:pPr>
      <w:r>
        <w:rPr>
          <w:sz w:val="22"/>
        </w:rPr>
        <w:t>Database encryption (TDE or equivalent) must be enabled where supported and required by classification</w:t>
      </w:r>
    </w:p>
    <w:p>
      <w:pPr>
        <w:spacing w:before="240" w:after="80"/>
      </w:pPr>
      <w:r>
        <w:rPr>
          <w:b/>
          <w:sz w:val="22"/>
        </w:rPr>
        <w:t>Key Management</w:t>
      </w:r>
    </w:p>
    <w:p>
      <w:pPr>
        <w:pStyle w:val="ListBullet"/>
        <w:ind w:left="360"/>
      </w:pPr>
      <w:r>
        <w:rPr>
          <w:sz w:val="22"/>
        </w:rPr>
        <w:t>Cryptographic keys must be generated, stored, and used in approved KMS or HSM</w:t>
      </w:r>
    </w:p>
    <w:p>
      <w:pPr>
        <w:pStyle w:val="ListBullet"/>
        <w:ind w:left="360"/>
      </w:pPr>
      <w:r>
        <w:rPr>
          <w:sz w:val="22"/>
        </w:rPr>
        <w:t>Keys must be rotated on a defined schedule appropriate to algorithm and use</w:t>
      </w:r>
    </w:p>
    <w:p>
      <w:pPr>
        <w:pStyle w:val="ListBullet"/>
        <w:ind w:left="360"/>
      </w:pPr>
      <w:r>
        <w:rPr>
          <w:sz w:val="22"/>
        </w:rPr>
        <w:t>Key escrow may be implemented for recovery purposes with strict access controls</w:t>
      </w:r>
    </w:p>
    <w:p>
      <w:pPr>
        <w:pStyle w:val="ListBullet"/>
        <w:ind w:left="360"/>
      </w:pPr>
      <w:r>
        <w:rPr>
          <w:sz w:val="22"/>
        </w:rPr>
        <w:t>Compromised or suspected-compromised keys must be revoked and replaced immediately</w:t>
      </w:r>
    </w:p>
    <w:p>
      <w:pPr>
        <w:spacing w:before="240" w:after="80"/>
      </w:pPr>
      <w:r>
        <w:rPr>
          <w:b/>
          <w:sz w:val="22"/>
        </w:rPr>
        <w:t>Certificates and PKI</w:t>
      </w:r>
    </w:p>
    <w:p>
      <w:pPr>
        <w:pStyle w:val="ListBullet"/>
        <w:ind w:left="360"/>
      </w:pPr>
      <w:r>
        <w:rPr>
          <w:sz w:val="22"/>
        </w:rPr>
        <w:t>Certificates must be issued by an approved internal or external CA</w:t>
      </w:r>
    </w:p>
    <w:p>
      <w:pPr>
        <w:pStyle w:val="ListBullet"/>
        <w:ind w:left="360"/>
      </w:pPr>
      <w:r>
        <w:rPr>
          <w:sz w:val="22"/>
        </w:rPr>
        <w:t>Certificate inventories must be maintained and renewals tracked to avoid expiry</w:t>
      </w:r>
    </w:p>
    <w:p>
      <w:pPr>
        <w:pStyle w:val="ListBullet"/>
        <w:ind w:left="360"/>
      </w:pPr>
      <w:r>
        <w:rPr>
          <w:sz w:val="22"/>
        </w:rPr>
        <w:t>Private keys must be protected with appropriate controls and never transmitted in clear</w:t>
      </w:r>
    </w:p>
    <w:p>
      <w:pPr>
        <w:spacing w:before="240" w:after="80"/>
      </w:pPr>
      <w:r>
        <w:rPr>
          <w:b/>
          <w:sz w:val="22"/>
        </w:rPr>
        <w:t>Implementation</w:t>
      </w:r>
    </w:p>
    <w:p>
      <w:pPr>
        <w:pStyle w:val="ListBullet"/>
        <w:ind w:left="360"/>
      </w:pPr>
      <w:r>
        <w:rPr>
          <w:sz w:val="22"/>
        </w:rPr>
        <w:t>Use vetted cryptographic libraries; do not implement cryptography from primitives</w:t>
      </w:r>
    </w:p>
    <w:p>
      <w:pPr>
        <w:pStyle w:val="ListBullet"/>
        <w:ind w:left="360"/>
      </w:pPr>
      <w:r>
        <w:rPr>
          <w:sz w:val="22"/>
        </w:rPr>
        <w:t>Avoid deprecated functions and follow library security guidance</w:t>
      </w:r>
    </w:p>
    <w:p>
      <w:pPr>
        <w:pStyle w:val="ListBullet"/>
        <w:ind w:left="360"/>
      </w:pPr>
      <w:r>
        <w:rPr>
          <w:sz w:val="22"/>
        </w:rPr>
        <w:t>Validate cryptographic configurations through testing and review</w:t>
      </w:r>
    </w:p>
    <w:p>
      <w:pPr>
        <w:spacing w:before="240" w:after="80"/>
      </w:pPr>
      <w:r>
        <w:rPr>
          <w:b/>
          <w:sz w:val="24"/>
        </w:rPr>
        <w:t>3.5  Roles and Responsibilities</w:t>
      </w:r>
    </w:p>
    <w:p>
      <w:pPr>
        <w:spacing w:before="80"/>
      </w:pPr>
      <w:r>
        <w:rPr>
          <w:b/>
          <w:sz w:val="22"/>
        </w:rPr>
        <w:t xml:space="preserve">Cryptography / Security Engineering: </w:t>
      </w:r>
      <w:r>
        <w:rPr>
          <w:sz w:val="22"/>
        </w:rPr>
        <w:t>Maintains this standard and the KMS/HSM platforms</w:t>
      </w:r>
    </w:p>
    <w:p>
      <w:pPr>
        <w:spacing w:before="80"/>
      </w:pPr>
      <w:r>
        <w:rPr>
          <w:b/>
          <w:sz w:val="22"/>
        </w:rPr>
        <w:t xml:space="preserve">Application Owners: </w:t>
      </w:r>
      <w:r>
        <w:rPr>
          <w:sz w:val="22"/>
        </w:rPr>
        <w:t>Apply cryptography in their systems in line with this standard</w:t>
      </w:r>
    </w:p>
    <w:p>
      <w:pPr>
        <w:spacing w:before="80"/>
      </w:pPr>
      <w:r>
        <w:rPr>
          <w:b/>
          <w:sz w:val="22"/>
        </w:rPr>
        <w:t xml:space="preserve">Information Security Manager: </w:t>
      </w:r>
      <w:r>
        <w:rPr>
          <w:sz w:val="22"/>
        </w:rPr>
        <w:t>Approves exceptions and reviews compliance</w:t>
      </w:r>
    </w:p>
    <w:p>
      <w:pPr>
        <w:spacing w:before="240" w:after="80"/>
      </w:pPr>
      <w:r>
        <w:rPr>
          <w:b/>
          <w:sz w:val="24"/>
        </w:rPr>
        <w:t>3.6  Related Documents</w:t>
      </w:r>
    </w:p>
    <w:p>
      <w:pPr>
        <w:pStyle w:val="ListBullet"/>
        <w:ind w:left="360"/>
      </w:pPr>
      <w:r>
        <w:rPr>
          <w:sz w:val="22"/>
        </w:rPr>
        <w:t>Cryptographic Key Management Policy</w:t>
      </w:r>
    </w:p>
    <w:p>
      <w:pPr>
        <w:pStyle w:val="ListBullet"/>
        <w:ind w:left="360"/>
      </w:pPr>
      <w:r>
        <w:rPr>
          <w:sz w:val="22"/>
        </w:rPr>
        <w:t>Encryption Implementation Checklist</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8.24 - Use of cryptography</w:t>
      </w:r>
    </w:p>
    <w:p>
      <w:pPr>
        <w:pStyle w:val="ListBullet"/>
        <w:ind w:left="360"/>
      </w:pPr>
      <w:r>
        <w:rPr>
          <w:sz w:val="22"/>
        </w:rPr>
        <w:t>5.17 - Authentication information</w:t>
      </w:r>
    </w:p>
    <w:p>
      <w:pPr>
        <w:pStyle w:val="ListBullet"/>
        <w:ind w:left="360"/>
      </w:pPr>
      <w:r>
        <w:rPr>
          <w:sz w:val="22"/>
        </w:rPr>
        <w:t>8.5 - Secure authentication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