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SYSTEM MONITORING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System Monitoring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System Monitoring Procedure</w:t>
      </w:r>
    </w:p>
    <w:p>
      <w:pPr>
        <w:spacing w:before="240" w:after="80"/>
      </w:pPr>
      <w:r>
        <w:rPr>
          <w:b/>
          <w:sz w:val="24"/>
        </w:rPr>
        <w:t>3.1  Purpose</w:t>
      </w:r>
    </w:p>
    <w:p>
      <w:pPr>
        <w:spacing w:before="40" w:after="120" w:line="280" w:lineRule="exact"/>
      </w:pPr>
      <w:r>
        <w:rPr>
          <w:sz w:val="22"/>
        </w:rPr>
        <w:t>This procedure defines requirements and processes for the continuous monitoring of information systems, applications, and networks for security-relevant events. It enables timely detection of and response to threats and policy violations.</w:t>
      </w:r>
    </w:p>
    <w:p>
      <w:pPr>
        <w:spacing w:before="240" w:after="80"/>
      </w:pPr>
      <w:r>
        <w:rPr>
          <w:b/>
          <w:sz w:val="24"/>
        </w:rPr>
        <w:t>3.2  Scope</w:t>
      </w:r>
    </w:p>
    <w:p>
      <w:pPr>
        <w:spacing w:before="40" w:after="120" w:line="280" w:lineRule="exact"/>
      </w:pPr>
      <w:r>
        <w:rPr>
          <w:sz w:val="22"/>
        </w:rPr>
        <w:t>This procedure applies to all information systems, applications, networks, and cloud services owned or operated by the organisation.</w:t>
      </w:r>
    </w:p>
    <w:p>
      <w:pPr>
        <w:spacing w:before="240" w:after="80"/>
      </w:pPr>
      <w:r>
        <w:rPr>
          <w:b/>
          <w:sz w:val="24"/>
        </w:rPr>
        <w:t>3.3  Pre-requisites</w:t>
      </w:r>
    </w:p>
    <w:p>
      <w:pPr>
        <w:pStyle w:val="ListBullet"/>
        <w:ind w:left="360"/>
      </w:pPr>
      <w:r>
        <w:rPr>
          <w:sz w:val="22"/>
        </w:rPr>
        <w:t>Centralised log management or SIEM platform</w:t>
      </w:r>
    </w:p>
    <w:p>
      <w:pPr>
        <w:pStyle w:val="ListBullet"/>
        <w:ind w:left="360"/>
      </w:pPr>
      <w:r>
        <w:rPr>
          <w:sz w:val="22"/>
        </w:rPr>
        <w:t>Defined log sources and log formats</w:t>
      </w:r>
    </w:p>
    <w:p>
      <w:pPr>
        <w:pStyle w:val="ListBullet"/>
        <w:ind w:left="360"/>
      </w:pPr>
      <w:r>
        <w:rPr>
          <w:sz w:val="22"/>
        </w:rPr>
        <w:t>Defined detection rules and use cases</w:t>
      </w:r>
    </w:p>
    <w:p>
      <w:pPr>
        <w:pStyle w:val="ListBullet"/>
        <w:ind w:left="360"/>
      </w:pPr>
      <w:r>
        <w:rPr>
          <w:sz w:val="22"/>
        </w:rPr>
        <w:t>Security operations team or service in place</w:t>
      </w:r>
    </w:p>
    <w:p>
      <w:pPr>
        <w:spacing w:before="240" w:after="80"/>
      </w:pPr>
      <w:r>
        <w:rPr>
          <w:b/>
          <w:sz w:val="24"/>
        </w:rPr>
        <w:t>3.4  Procedure</w:t>
      </w:r>
    </w:p>
    <w:p>
      <w:pPr>
        <w:spacing w:before="240" w:after="80"/>
      </w:pPr>
      <w:r>
        <w:rPr>
          <w:b/>
          <w:sz w:val="22"/>
        </w:rPr>
        <w:t>3.4.1  Define Log Sources</w:t>
      </w:r>
    </w:p>
    <w:p>
      <w:pPr>
        <w:pStyle w:val="ListBullet"/>
        <w:ind w:left="360"/>
      </w:pPr>
      <w:r>
        <w:rPr>
          <w:sz w:val="22"/>
        </w:rPr>
        <w:t>Identify required log sources including operating systems, applications, network devices, security tools, and cloud services</w:t>
      </w:r>
    </w:p>
    <w:p>
      <w:pPr>
        <w:pStyle w:val="ListBullet"/>
        <w:ind w:left="360"/>
      </w:pPr>
      <w:r>
        <w:rPr>
          <w:sz w:val="22"/>
        </w:rPr>
        <w:t>Document the events to be captured and the retention periods</w:t>
      </w:r>
    </w:p>
    <w:p>
      <w:pPr>
        <w:spacing w:before="240" w:after="80"/>
      </w:pPr>
      <w:r>
        <w:rPr>
          <w:b/>
          <w:sz w:val="22"/>
        </w:rPr>
        <w:t>3.4.2  Configure Log Collection</w:t>
      </w:r>
    </w:p>
    <w:p>
      <w:pPr>
        <w:pStyle w:val="ListBullet"/>
        <w:ind w:left="360"/>
      </w:pPr>
      <w:r>
        <w:rPr>
          <w:sz w:val="22"/>
        </w:rPr>
        <w:t>Configure systems to forward logs to the central log platform</w:t>
      </w:r>
    </w:p>
    <w:p>
      <w:pPr>
        <w:pStyle w:val="ListBullet"/>
        <w:ind w:left="360"/>
      </w:pPr>
      <w:r>
        <w:rPr>
          <w:sz w:val="22"/>
        </w:rPr>
        <w:t>Apply normalisation, parsing, and enrichment as required</w:t>
      </w:r>
    </w:p>
    <w:p>
      <w:pPr>
        <w:pStyle w:val="ListBullet"/>
        <w:ind w:left="360"/>
      </w:pPr>
      <w:r>
        <w:rPr>
          <w:sz w:val="22"/>
        </w:rPr>
        <w:t>Verify completeness and continuity of log feeds</w:t>
      </w:r>
    </w:p>
    <w:p>
      <w:pPr>
        <w:spacing w:before="240" w:after="80"/>
      </w:pPr>
      <w:r>
        <w:rPr>
          <w:b/>
          <w:sz w:val="22"/>
        </w:rPr>
        <w:t>3.4.3  Develop Detection Rules</w:t>
      </w:r>
    </w:p>
    <w:p>
      <w:pPr>
        <w:pStyle w:val="ListBullet"/>
        <w:ind w:left="360"/>
      </w:pPr>
      <w:r>
        <w:rPr>
          <w:sz w:val="22"/>
        </w:rPr>
        <w:t>Develop and tune detection rules based on threat intelligence, attack frameworks, and the organisation's risk profile</w:t>
      </w:r>
    </w:p>
    <w:p>
      <w:pPr>
        <w:pStyle w:val="ListBullet"/>
        <w:ind w:left="360"/>
      </w:pPr>
      <w:r>
        <w:rPr>
          <w:sz w:val="22"/>
        </w:rPr>
        <w:t>Document each rule including objective, logic, severity, and response action</w:t>
      </w:r>
    </w:p>
    <w:p>
      <w:pPr>
        <w:spacing w:before="240" w:after="80"/>
      </w:pPr>
      <w:r>
        <w:rPr>
          <w:b/>
          <w:sz w:val="22"/>
        </w:rPr>
        <w:t>3.4.4  Triage Alerts</w:t>
      </w:r>
    </w:p>
    <w:p>
      <w:pPr>
        <w:pStyle w:val="ListBullet"/>
        <w:ind w:left="360"/>
      </w:pPr>
      <w:r>
        <w:rPr>
          <w:sz w:val="22"/>
        </w:rPr>
        <w:t>Triage alerts in line with defined service levels and runbooks</w:t>
      </w:r>
    </w:p>
    <w:p>
      <w:pPr>
        <w:pStyle w:val="ListBullet"/>
        <w:ind w:left="360"/>
      </w:pPr>
      <w:r>
        <w:rPr>
          <w:sz w:val="22"/>
        </w:rPr>
        <w:t>Escalate confirmed events through the Incident Management Procedure</w:t>
      </w:r>
    </w:p>
    <w:p>
      <w:pPr>
        <w:spacing w:before="240" w:after="80"/>
      </w:pPr>
      <w:r>
        <w:rPr>
          <w:b/>
          <w:sz w:val="22"/>
        </w:rPr>
        <w:t>3.4.5  Hunt Proactively</w:t>
      </w:r>
    </w:p>
    <w:p>
      <w:pPr>
        <w:pStyle w:val="ListBullet"/>
        <w:ind w:left="360"/>
      </w:pPr>
      <w:r>
        <w:rPr>
          <w:sz w:val="22"/>
        </w:rPr>
        <w:t>Conduct threat hunting activities to identify undetected threats</w:t>
      </w:r>
    </w:p>
    <w:p>
      <w:pPr>
        <w:pStyle w:val="ListBullet"/>
        <w:ind w:left="360"/>
      </w:pPr>
      <w:r>
        <w:rPr>
          <w:sz w:val="22"/>
        </w:rPr>
        <w:t>Capture findings as new detection rules and improvements</w:t>
      </w:r>
    </w:p>
    <w:p>
      <w:pPr>
        <w:spacing w:before="240" w:after="80"/>
      </w:pPr>
      <w:r>
        <w:rPr>
          <w:b/>
          <w:sz w:val="22"/>
        </w:rPr>
        <w:t>3.4.6  Review and Improve</w:t>
      </w:r>
    </w:p>
    <w:p>
      <w:pPr>
        <w:pStyle w:val="ListBullet"/>
        <w:ind w:left="360"/>
      </w:pPr>
      <w:r>
        <w:rPr>
          <w:sz w:val="22"/>
        </w:rPr>
        <w:t>Review detection coverage and false positive rates monthly</w:t>
      </w:r>
    </w:p>
    <w:p>
      <w:pPr>
        <w:pStyle w:val="ListBullet"/>
        <w:ind w:left="360"/>
      </w:pPr>
      <w:r>
        <w:rPr>
          <w:sz w:val="22"/>
        </w:rPr>
        <w:t>Report monitoring metrics to management</w:t>
      </w:r>
    </w:p>
    <w:p>
      <w:pPr>
        <w:pStyle w:val="ListBullet"/>
        <w:ind w:left="360"/>
      </w:pPr>
      <w:r>
        <w:rPr>
          <w:sz w:val="22"/>
        </w:rPr>
        <w:t>Refresh use cases based on emerging threats</w:t>
      </w:r>
    </w:p>
    <w:p>
      <w:pPr>
        <w:spacing w:before="240" w:after="80"/>
      </w:pPr>
      <w:r>
        <w:rPr>
          <w:b/>
          <w:sz w:val="24"/>
        </w:rPr>
        <w:t>3.5  Records and Evidence</w:t>
      </w:r>
    </w:p>
    <w:p>
      <w:pPr>
        <w:pStyle w:val="ListBullet"/>
        <w:ind w:left="360"/>
      </w:pPr>
      <w:r>
        <w:rPr>
          <w:sz w:val="22"/>
        </w:rPr>
        <w:t>Log source inventory</w:t>
      </w:r>
    </w:p>
    <w:p>
      <w:pPr>
        <w:pStyle w:val="ListBullet"/>
        <w:ind w:left="360"/>
      </w:pPr>
      <w:r>
        <w:rPr>
          <w:sz w:val="22"/>
        </w:rPr>
        <w:t>Detection rule catalogue</w:t>
      </w:r>
    </w:p>
    <w:p>
      <w:pPr>
        <w:pStyle w:val="ListBullet"/>
        <w:ind w:left="360"/>
      </w:pPr>
      <w:r>
        <w:rPr>
          <w:sz w:val="22"/>
        </w:rPr>
        <w:t>Alert and incident records</w:t>
      </w:r>
    </w:p>
    <w:p>
      <w:pPr>
        <w:pStyle w:val="ListBullet"/>
        <w:ind w:left="360"/>
      </w:pPr>
      <w:r>
        <w:rPr>
          <w:sz w:val="22"/>
        </w:rPr>
        <w:t>Monthly monitoring reports</w:t>
      </w:r>
    </w:p>
    <w:p>
      <w:pPr>
        <w:spacing w:before="240" w:after="80"/>
      </w:pPr>
      <w:r>
        <w:rPr>
          <w:b/>
          <w:sz w:val="24"/>
        </w:rPr>
        <w:t>3.6  Related Documents</w:t>
      </w:r>
    </w:p>
    <w:p>
      <w:pPr>
        <w:pStyle w:val="ListBullet"/>
        <w:ind w:left="360"/>
      </w:pPr>
      <w:r>
        <w:rPr>
          <w:sz w:val="22"/>
        </w:rPr>
        <w:t>Information System Protection Policy</w:t>
      </w:r>
    </w:p>
    <w:p>
      <w:pPr>
        <w:pStyle w:val="ListBullet"/>
        <w:ind w:left="360"/>
      </w:pPr>
      <w:r>
        <w:rPr>
          <w:sz w:val="22"/>
        </w:rPr>
        <w:t>Audit Log Template</w:t>
      </w:r>
    </w:p>
    <w:p>
      <w:pPr>
        <w:pStyle w:val="ListBullet"/>
        <w:ind w:left="360"/>
      </w:pPr>
      <w:r>
        <w:rPr>
          <w:sz w:val="22"/>
        </w:rPr>
        <w:t>Incident Management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8.16 - Monitoring activities</w:t>
      </w:r>
    </w:p>
    <w:p>
      <w:pPr>
        <w:pStyle w:val="ListBullet"/>
        <w:ind w:left="360"/>
      </w:pPr>
      <w:r>
        <w:rPr>
          <w:sz w:val="22"/>
        </w:rPr>
        <w:t>8.15 - Logging</w:t>
      </w:r>
    </w:p>
    <w:p>
      <w:pPr>
        <w:pStyle w:val="ListBullet"/>
        <w:ind w:left="360"/>
      </w:pPr>
      <w:r>
        <w:rPr>
          <w:sz w:val="22"/>
        </w:rPr>
        <w:t>8.17 - Clock synchronization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