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RISK ASSESSMENT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Risk Assessment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Risk Assessment Procedure</w:t>
      </w:r>
    </w:p>
    <w:p>
      <w:pPr>
        <w:spacing w:before="240" w:after="80"/>
      </w:pPr>
      <w:r>
        <w:rPr>
          <w:b/>
          <w:sz w:val="24"/>
        </w:rPr>
        <w:t>3.1  Purpose</w:t>
      </w:r>
    </w:p>
    <w:p>
      <w:pPr>
        <w:spacing w:before="40" w:after="120" w:line="280" w:lineRule="exact"/>
      </w:pPr>
      <w:r>
        <w:rPr>
          <w:sz w:val="22"/>
        </w:rPr>
        <w:t>This procedure defines the methodology for identifying, analysing, evaluating, and treating information security risks. A consistent and systematic approach to risk assessment enables the organisation to prioritise its information security investments, make informed decisions about acceptable risk levels, and demonstrate due diligence to stakeholders and regulators.</w:t>
      </w:r>
    </w:p>
    <w:p>
      <w:pPr>
        <w:spacing w:before="240" w:after="80"/>
      </w:pPr>
      <w:r>
        <w:rPr>
          <w:b/>
          <w:sz w:val="24"/>
        </w:rPr>
        <w:t>3.2  Scope</w:t>
      </w:r>
    </w:p>
    <w:p>
      <w:pPr>
        <w:spacing w:before="40" w:after="120" w:line="280" w:lineRule="exact"/>
      </w:pPr>
      <w:r>
        <w:rPr>
          <w:sz w:val="22"/>
        </w:rPr>
        <w:t>This procedure applies to all information security risk assessments conducted within the organisation, including project-level risk assessments, system-level assessments, and periodic enterprise-wide assessments. It applies to all personnel involved in identifying or managing information security risks.</w:t>
      </w:r>
    </w:p>
    <w:p>
      <w:pPr>
        <w:spacing w:before="240" w:after="80"/>
      </w:pPr>
      <w:r>
        <w:rPr>
          <w:b/>
          <w:sz w:val="24"/>
        </w:rPr>
        <w:t>3.3  Pre-requisites</w:t>
      </w:r>
    </w:p>
    <w:p>
      <w:pPr>
        <w:pStyle w:val="ListBullet"/>
        <w:ind w:left="360"/>
      </w:pPr>
      <w:r>
        <w:rPr>
          <w:sz w:val="22"/>
        </w:rPr>
        <w:t>Access to the Risk Register</w:t>
      </w:r>
    </w:p>
    <w:p>
      <w:pPr>
        <w:pStyle w:val="ListBullet"/>
        <w:ind w:left="360"/>
      </w:pPr>
      <w:r>
        <w:rPr>
          <w:sz w:val="22"/>
        </w:rPr>
        <w:t>Current asset inventory or project asset list</w:t>
      </w:r>
    </w:p>
    <w:p>
      <w:pPr>
        <w:pStyle w:val="ListBullet"/>
        <w:ind w:left="360"/>
      </w:pPr>
      <w:r>
        <w:rPr>
          <w:sz w:val="22"/>
        </w:rPr>
        <w:t>Knowledge of relevant threats and vulnerabilities</w:t>
      </w:r>
    </w:p>
    <w:p>
      <w:pPr>
        <w:pStyle w:val="ListBullet"/>
        <w:ind w:left="360"/>
      </w:pPr>
      <w:r>
        <w:rPr>
          <w:sz w:val="22"/>
        </w:rPr>
        <w:t>Understanding of the organisation's risk appetite as defined by senior management</w:t>
      </w:r>
    </w:p>
    <w:p>
      <w:pPr>
        <w:spacing w:before="240" w:after="80"/>
      </w:pPr>
      <w:r>
        <w:rPr>
          <w:b/>
          <w:sz w:val="24"/>
        </w:rPr>
        <w:t>3.4  Procedure</w:t>
      </w:r>
    </w:p>
    <w:p>
      <w:pPr>
        <w:spacing w:before="240" w:after="80"/>
      </w:pPr>
      <w:r>
        <w:rPr>
          <w:b/>
          <w:sz w:val="22"/>
        </w:rPr>
        <w:t>3.4.1  Define the Scope and Context</w:t>
      </w:r>
    </w:p>
    <w:p>
      <w:pPr>
        <w:pStyle w:val="ListBullet"/>
        <w:ind w:left="360"/>
      </w:pPr>
      <w:r>
        <w:rPr>
          <w:sz w:val="22"/>
        </w:rPr>
        <w:t>Define the scope of the risk assessment: which assets, systems, processes, or projects are included</w:t>
      </w:r>
    </w:p>
    <w:p>
      <w:pPr>
        <w:pStyle w:val="ListBullet"/>
        <w:ind w:left="360"/>
      </w:pPr>
      <w:r>
        <w:rPr>
          <w:sz w:val="22"/>
        </w:rPr>
        <w:t>Identify relevant internal and external context including regulatory environment, business objectives, and stakeholder requirements</w:t>
      </w:r>
    </w:p>
    <w:p>
      <w:pPr>
        <w:pStyle w:val="ListBullet"/>
        <w:ind w:left="360"/>
      </w:pPr>
      <w:r>
        <w:rPr>
          <w:sz w:val="22"/>
        </w:rPr>
        <w:t>Confirm the risk assessment approach: asset-based, scenario-based, or both</w:t>
      </w:r>
    </w:p>
    <w:p>
      <w:pPr>
        <w:pStyle w:val="ListBullet"/>
        <w:ind w:left="360"/>
      </w:pPr>
      <w:r>
        <w:rPr>
          <w:sz w:val="22"/>
        </w:rPr>
        <w:t>Assign roles: Risk Assessment Lead, reviewers, and approvers</w:t>
      </w:r>
    </w:p>
    <w:p>
      <w:pPr>
        <w:spacing w:before="240" w:after="80"/>
      </w:pPr>
      <w:r>
        <w:rPr>
          <w:b/>
          <w:sz w:val="22"/>
        </w:rPr>
        <w:t>3.4.2  Asset Identification</w:t>
      </w:r>
    </w:p>
    <w:p>
      <w:pPr>
        <w:pStyle w:val="ListBullet"/>
        <w:ind w:left="360"/>
      </w:pPr>
      <w:r>
        <w:rPr>
          <w:sz w:val="22"/>
        </w:rPr>
        <w:t>Identify all information assets within scope including data, software, hardware, people, services, and facilities</w:t>
      </w:r>
    </w:p>
    <w:p>
      <w:pPr>
        <w:pStyle w:val="ListBullet"/>
        <w:ind w:left="360"/>
      </w:pPr>
      <w:r>
        <w:rPr>
          <w:sz w:val="22"/>
        </w:rPr>
        <w:t>Record each asset in the risk register with its classification level, owner, and location</w:t>
      </w:r>
    </w:p>
    <w:p>
      <w:pPr>
        <w:pStyle w:val="ListBullet"/>
        <w:ind w:left="360"/>
      </w:pPr>
      <w:r>
        <w:rPr>
          <w:sz w:val="22"/>
        </w:rPr>
        <w:t>Identify dependencies between assets</w:t>
      </w:r>
    </w:p>
    <w:p>
      <w:pPr>
        <w:spacing w:before="240" w:after="80"/>
      </w:pPr>
      <w:r>
        <w:rPr>
          <w:b/>
          <w:sz w:val="22"/>
        </w:rPr>
        <w:t>3.4.3  Threat and Vulnerability Identification</w:t>
      </w:r>
    </w:p>
    <w:p>
      <w:pPr>
        <w:pStyle w:val="ListBullet"/>
        <w:ind w:left="360"/>
      </w:pPr>
      <w:r>
        <w:rPr>
          <w:sz w:val="22"/>
        </w:rPr>
        <w:t>For each asset, identify plausible threats that could cause harm including human threats (accidental or deliberate) and environmental threats</w:t>
      </w:r>
    </w:p>
    <w:p>
      <w:pPr>
        <w:pStyle w:val="ListBullet"/>
        <w:ind w:left="360"/>
      </w:pPr>
      <w:r>
        <w:rPr>
          <w:sz w:val="22"/>
        </w:rPr>
        <w:t>Identify vulnerabilities that could be exploited by identified threats</w:t>
      </w:r>
    </w:p>
    <w:p>
      <w:pPr>
        <w:pStyle w:val="ListBullet"/>
        <w:ind w:left="360"/>
      </w:pPr>
      <w:r>
        <w:rPr>
          <w:sz w:val="22"/>
        </w:rPr>
        <w:t>Use threat intelligence sources, vulnerability databases, industry publications, and historical incident data to inform threat identification</w:t>
      </w:r>
    </w:p>
    <w:p>
      <w:pPr>
        <w:spacing w:before="240" w:after="80"/>
      </w:pPr>
      <w:r>
        <w:rPr>
          <w:b/>
          <w:sz w:val="22"/>
        </w:rPr>
        <w:t>3.4.4  Risk Analysis</w:t>
      </w:r>
    </w:p>
    <w:p>
      <w:pPr>
        <w:pStyle w:val="ListBullet"/>
        <w:ind w:left="360"/>
      </w:pPr>
      <w:r>
        <w:rPr>
          <w:sz w:val="22"/>
        </w:rPr>
        <w:t>Assess the likelihood of each identified risk materialising on a scale of 1 (Very Low) to 5 (Very High), taking into account existing controls</w:t>
      </w:r>
    </w:p>
    <w:p>
      <w:pPr>
        <w:pStyle w:val="ListBullet"/>
        <w:ind w:left="360"/>
      </w:pPr>
      <w:r>
        <w:rPr>
          <w:sz w:val="22"/>
        </w:rPr>
        <w:t>Assess the impact of each risk materialising on a scale of 1 (Very Low) to 5 (Very High), considering effects on confidentiality, integrity, availability, legal compliance, and reputation</w:t>
      </w:r>
    </w:p>
    <w:p>
      <w:pPr>
        <w:pStyle w:val="ListBullet"/>
        <w:ind w:left="360"/>
      </w:pPr>
      <w:r>
        <w:rPr>
          <w:sz w:val="22"/>
        </w:rPr>
        <w:t>Calculate the risk score as Likelihood x Impact (scores range from 1 to 25)</w:t>
      </w:r>
    </w:p>
    <w:p>
      <w:pPr>
        <w:pStyle w:val="ListBullet"/>
        <w:ind w:left="360"/>
      </w:pPr>
      <w:r>
        <w:rPr>
          <w:sz w:val="22"/>
        </w:rPr>
        <w:t>Apply risk ratings: 1-5 Low, 6-12 Medium, 13-19 High, 20-25 Critical</w:t>
      </w:r>
    </w:p>
    <w:p>
      <w:pPr>
        <w:spacing w:before="240" w:after="80"/>
      </w:pPr>
      <w:r>
        <w:rPr>
          <w:b/>
          <w:sz w:val="22"/>
        </w:rPr>
        <w:t>3.4.5  Risk Evaluation and Treatment</w:t>
      </w:r>
    </w:p>
    <w:p>
      <w:pPr>
        <w:pStyle w:val="ListBullet"/>
        <w:ind w:left="360"/>
      </w:pPr>
      <w:r>
        <w:rPr>
          <w:sz w:val="22"/>
        </w:rPr>
        <w:t>Compare each risk score against the organisation's risk appetite to determine whether treatment is required</w:t>
      </w:r>
    </w:p>
    <w:p>
      <w:pPr>
        <w:pStyle w:val="ListBullet"/>
        <w:ind w:left="360"/>
      </w:pPr>
      <w:r>
        <w:rPr>
          <w:sz w:val="22"/>
        </w:rPr>
        <w:t>Select a risk treatment option for each unacceptable risk: Reduce (implement controls), Accept (formally document acceptance), Transfer (insure or contract out), or Avoid (change the activity)</w:t>
      </w:r>
    </w:p>
    <w:p>
      <w:pPr>
        <w:pStyle w:val="ListBullet"/>
        <w:ind w:left="360"/>
      </w:pPr>
      <w:r>
        <w:rPr>
          <w:sz w:val="22"/>
        </w:rPr>
        <w:t>For risks requiring treatment, define specific control measures, responsible owners, and target completion dates</w:t>
      </w:r>
    </w:p>
    <w:p>
      <w:pPr>
        <w:pStyle w:val="ListBullet"/>
        <w:ind w:left="360"/>
      </w:pPr>
      <w:r>
        <w:rPr>
          <w:sz w:val="22"/>
        </w:rPr>
        <w:t>Document the residual risk level (after controls are applied) and confirm it is within acceptable levels</w:t>
      </w:r>
    </w:p>
    <w:p>
      <w:pPr>
        <w:spacing w:before="240" w:after="80"/>
      </w:pPr>
      <w:r>
        <w:rPr>
          <w:b/>
          <w:sz w:val="22"/>
        </w:rPr>
        <w:t>3.4.6  Approval and Communication</w:t>
      </w:r>
    </w:p>
    <w:p>
      <w:pPr>
        <w:pStyle w:val="ListBullet"/>
        <w:ind w:left="360"/>
      </w:pPr>
      <w:r>
        <w:rPr>
          <w:sz w:val="22"/>
        </w:rPr>
        <w:t>Present the completed risk assessment to the relevant risk owner for review and approval</w:t>
      </w:r>
    </w:p>
    <w:p>
      <w:pPr>
        <w:pStyle w:val="ListBullet"/>
        <w:ind w:left="360"/>
      </w:pPr>
      <w:r>
        <w:rPr>
          <w:sz w:val="22"/>
        </w:rPr>
        <w:t>Critical and High risks must be approved by the Information Security Manager and reported to senior management</w:t>
      </w:r>
    </w:p>
    <w:p>
      <w:pPr>
        <w:pStyle w:val="ListBullet"/>
        <w:ind w:left="360"/>
      </w:pPr>
      <w:r>
        <w:rPr>
          <w:sz w:val="22"/>
        </w:rPr>
        <w:t>Risk treatment plans must be tracked and progress reported at management reviews</w:t>
      </w:r>
    </w:p>
    <w:p>
      <w:pPr>
        <w:pStyle w:val="ListBullet"/>
        <w:ind w:left="360"/>
      </w:pPr>
      <w:r>
        <w:rPr>
          <w:sz w:val="22"/>
        </w:rPr>
        <w:t>The risk register must be updated and reviewed at least annually or following significant changes</w:t>
      </w:r>
    </w:p>
    <w:p>
      <w:pPr>
        <w:spacing w:before="240" w:after="80"/>
      </w:pPr>
      <w:r>
        <w:rPr>
          <w:b/>
          <w:sz w:val="24"/>
        </w:rPr>
        <w:t>3.5  Records and Evidence</w:t>
      </w:r>
    </w:p>
    <w:p>
      <w:pPr>
        <w:pStyle w:val="ListBullet"/>
        <w:ind w:left="360"/>
      </w:pPr>
      <w:r>
        <w:rPr>
          <w:sz w:val="22"/>
        </w:rPr>
        <w:t>Risk Register (updated following each assessment)</w:t>
      </w:r>
    </w:p>
    <w:p>
      <w:pPr>
        <w:pStyle w:val="ListBullet"/>
        <w:ind w:left="360"/>
      </w:pPr>
      <w:r>
        <w:rPr>
          <w:sz w:val="22"/>
        </w:rPr>
        <w:t>Risk Assessment Report</w:t>
      </w:r>
    </w:p>
    <w:p>
      <w:pPr>
        <w:pStyle w:val="ListBullet"/>
        <w:ind w:left="360"/>
      </w:pPr>
      <w:r>
        <w:rPr>
          <w:sz w:val="22"/>
        </w:rPr>
        <w:t>Risk Treatment Plan</w:t>
      </w:r>
    </w:p>
    <w:p>
      <w:pPr>
        <w:pStyle w:val="ListBullet"/>
        <w:ind w:left="360"/>
      </w:pPr>
      <w:r>
        <w:rPr>
          <w:sz w:val="22"/>
        </w:rPr>
        <w:t>Management sign-off records</w:t>
      </w:r>
    </w:p>
    <w:p>
      <w:pPr>
        <w:pStyle w:val="ListBullet"/>
        <w:ind w:left="360"/>
      </w:pPr>
      <w:r>
        <w:rPr>
          <w:sz w:val="22"/>
        </w:rPr>
        <w:t>Review and update history</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IS-04 Risk Management Policy</w:t>
      </w:r>
    </w:p>
    <w:p>
      <w:pPr>
        <w:pStyle w:val="ListBullet"/>
        <w:ind w:left="360"/>
      </w:pPr>
      <w:r>
        <w:rPr>
          <w:sz w:val="22"/>
        </w:rPr>
        <w:t>Asset Register</w:t>
      </w:r>
    </w:p>
    <w:p>
      <w:pPr>
        <w:pStyle w:val="ListBullet"/>
        <w:ind w:left="360"/>
      </w:pPr>
      <w:r>
        <w:rPr>
          <w:sz w:val="22"/>
        </w:rPr>
        <w:t>Risk Register Template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5.7 - Threat intelligence</w:t>
      </w:r>
    </w:p>
    <w:p>
      <w:pPr>
        <w:pStyle w:val="ListBullet"/>
        <w:ind w:left="360"/>
      </w:pPr>
      <w:r>
        <w:rPr>
          <w:sz w:val="22"/>
        </w:rPr>
        <w:t>6.1.2 - Information security risk assessment</w:t>
      </w:r>
    </w:p>
    <w:p>
      <w:pPr>
        <w:pStyle w:val="ListBullet"/>
        <w:ind w:left="360"/>
      </w:pPr>
      <w:r>
        <w:rPr>
          <w:sz w:val="22"/>
        </w:rPr>
        <w:t>6.1.3 - Information security risk treatment</w:t>
      </w:r>
    </w:p>
    <w:p>
      <w:pPr>
        <w:pStyle w:val="ListBullet"/>
        <w:ind w:left="360"/>
      </w:pPr>
      <w:r>
        <w:rPr>
          <w:sz w:val="22"/>
        </w:rPr>
        <w:t>8.2 - Information security risk assessment (operational)</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