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PHYSICAL ACCESS CONTROL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Physical Access Control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Physical Access Control Procedure</w:t>
      </w:r>
    </w:p>
    <w:p>
      <w:pPr>
        <w:spacing w:before="240" w:after="80"/>
      </w:pPr>
      <w:r>
        <w:rPr>
          <w:b/>
          <w:sz w:val="24"/>
        </w:rPr>
        <w:t>3.1  Purpose</w:t>
      </w:r>
    </w:p>
    <w:p>
      <w:pPr>
        <w:spacing w:before="40" w:after="120" w:line="280" w:lineRule="exact"/>
      </w:pPr>
      <w:r>
        <w:rPr>
          <w:sz w:val="22"/>
        </w:rPr>
        <w:t>This procedure governs the process for requesting, granting, and revoking physical access to organisational facilities. It ensures that physical access is provided only to those with a verified need and that access rights are kept current.</w:t>
      </w:r>
    </w:p>
    <w:p>
      <w:pPr>
        <w:spacing w:before="240" w:after="80"/>
      </w:pPr>
      <w:r>
        <w:rPr>
          <w:b/>
          <w:sz w:val="24"/>
        </w:rPr>
        <w:t>3.2  Scope</w:t>
      </w:r>
    </w:p>
    <w:p>
      <w:pPr>
        <w:spacing w:before="40" w:after="120" w:line="280" w:lineRule="exact"/>
      </w:pPr>
      <w:r>
        <w:rPr>
          <w:sz w:val="22"/>
        </w:rPr>
        <w:t>This procedure applies to all organisational facilities including offices, data centres, secure work areas, storage facilities, and shared spaces with restricted access.</w:t>
      </w:r>
    </w:p>
    <w:p>
      <w:pPr>
        <w:spacing w:before="240" w:after="80"/>
      </w:pPr>
      <w:r>
        <w:rPr>
          <w:b/>
          <w:sz w:val="24"/>
        </w:rPr>
        <w:t>3.3  Pre-requisites</w:t>
      </w:r>
    </w:p>
    <w:p>
      <w:pPr>
        <w:pStyle w:val="ListBullet"/>
        <w:ind w:left="360"/>
      </w:pPr>
      <w:r>
        <w:rPr>
          <w:sz w:val="22"/>
        </w:rPr>
        <w:t>Defined facility zones and access levels</w:t>
      </w:r>
    </w:p>
    <w:p>
      <w:pPr>
        <w:pStyle w:val="ListBullet"/>
        <w:ind w:left="360"/>
      </w:pPr>
      <w:r>
        <w:rPr>
          <w:sz w:val="22"/>
        </w:rPr>
        <w:t>Physical access control system in place</w:t>
      </w:r>
    </w:p>
    <w:p>
      <w:pPr>
        <w:pStyle w:val="ListBullet"/>
        <w:ind w:left="360"/>
      </w:pPr>
      <w:r>
        <w:rPr>
          <w:sz w:val="22"/>
        </w:rPr>
        <w:t>Authorised approvers identified per facility</w:t>
      </w:r>
    </w:p>
    <w:p>
      <w:pPr>
        <w:spacing w:before="240" w:after="80"/>
      </w:pPr>
      <w:r>
        <w:rPr>
          <w:b/>
          <w:sz w:val="24"/>
        </w:rPr>
        <w:t>3.4  Procedure</w:t>
      </w:r>
    </w:p>
    <w:p>
      <w:pPr>
        <w:spacing w:before="240" w:after="80"/>
      </w:pPr>
      <w:r>
        <w:rPr>
          <w:b/>
          <w:sz w:val="22"/>
        </w:rPr>
        <w:t>3.4.1  Request Access</w:t>
      </w:r>
    </w:p>
    <w:p>
      <w:pPr>
        <w:pStyle w:val="ListBullet"/>
        <w:ind w:left="360"/>
      </w:pPr>
      <w:r>
        <w:rPr>
          <w:sz w:val="22"/>
        </w:rPr>
        <w:t>Submit an access request through the facilities management system specifying facility, zone, duration, and justification</w:t>
      </w:r>
    </w:p>
    <w:p>
      <w:pPr>
        <w:pStyle w:val="ListBullet"/>
        <w:ind w:left="360"/>
      </w:pPr>
      <w:r>
        <w:rPr>
          <w:sz w:val="22"/>
        </w:rPr>
        <w:t>Requests for sensitive areas require approval by the Area Owner and Information Security Manager</w:t>
      </w:r>
    </w:p>
    <w:p>
      <w:pPr>
        <w:spacing w:before="240" w:after="80"/>
      </w:pPr>
      <w:r>
        <w:rPr>
          <w:b/>
          <w:sz w:val="22"/>
        </w:rPr>
        <w:t>3.4.2  Approve Access</w:t>
      </w:r>
    </w:p>
    <w:p>
      <w:pPr>
        <w:pStyle w:val="ListBullet"/>
        <w:ind w:left="360"/>
      </w:pPr>
      <w:r>
        <w:rPr>
          <w:sz w:val="22"/>
        </w:rPr>
        <w:t>Approver reviews business need and risk</w:t>
      </w:r>
    </w:p>
    <w:p>
      <w:pPr>
        <w:pStyle w:val="ListBullet"/>
        <w:ind w:left="360"/>
      </w:pPr>
      <w:r>
        <w:rPr>
          <w:sz w:val="22"/>
        </w:rPr>
        <w:t>Approver approves or rejects the request and records the decision</w:t>
      </w:r>
    </w:p>
    <w:p>
      <w:pPr>
        <w:spacing w:before="240" w:after="80"/>
      </w:pPr>
      <w:r>
        <w:rPr>
          <w:b/>
          <w:sz w:val="22"/>
        </w:rPr>
        <w:t>3.4.3  Provision Access</w:t>
      </w:r>
    </w:p>
    <w:p>
      <w:pPr>
        <w:pStyle w:val="ListBullet"/>
        <w:ind w:left="360"/>
      </w:pPr>
      <w:r>
        <w:rPr>
          <w:sz w:val="22"/>
        </w:rPr>
        <w:t>Issue or modify the access credential such as card, fob, or biometric enrolment</w:t>
      </w:r>
    </w:p>
    <w:p>
      <w:pPr>
        <w:pStyle w:val="ListBullet"/>
        <w:ind w:left="360"/>
      </w:pPr>
      <w:r>
        <w:rPr>
          <w:sz w:val="22"/>
        </w:rPr>
        <w:t>Brief the user on the access conditions and applicable policies</w:t>
      </w:r>
    </w:p>
    <w:p>
      <w:pPr>
        <w:spacing w:before="240" w:after="80"/>
      </w:pPr>
      <w:r>
        <w:rPr>
          <w:b/>
          <w:sz w:val="22"/>
        </w:rPr>
        <w:t>3.4.4  Manage Visitors</w:t>
      </w:r>
    </w:p>
    <w:p>
      <w:pPr>
        <w:pStyle w:val="ListBullet"/>
        <w:ind w:left="360"/>
      </w:pPr>
      <w:r>
        <w:rPr>
          <w:sz w:val="22"/>
        </w:rPr>
        <w:t>Visitors must be pre-registered, signed in, and escorted at all times</w:t>
      </w:r>
    </w:p>
    <w:p>
      <w:pPr>
        <w:pStyle w:val="ListBullet"/>
        <w:ind w:left="360"/>
      </w:pPr>
      <w:r>
        <w:rPr>
          <w:sz w:val="22"/>
        </w:rPr>
        <w:t>Visitor access must be logged in the Visitor Log</w:t>
      </w:r>
    </w:p>
    <w:p>
      <w:pPr>
        <w:spacing w:before="240" w:after="80"/>
      </w:pPr>
      <w:r>
        <w:rPr>
          <w:b/>
          <w:sz w:val="22"/>
        </w:rPr>
        <w:t>3.4.5  Periodic Review</w:t>
      </w:r>
    </w:p>
    <w:p>
      <w:pPr>
        <w:pStyle w:val="ListBullet"/>
        <w:ind w:left="360"/>
      </w:pPr>
      <w:r>
        <w:rPr>
          <w:sz w:val="22"/>
        </w:rPr>
        <w:t>Conduct quarterly access reviews per facility and zone</w:t>
      </w:r>
    </w:p>
    <w:p>
      <w:pPr>
        <w:pStyle w:val="ListBullet"/>
        <w:ind w:left="360"/>
      </w:pPr>
      <w:r>
        <w:rPr>
          <w:sz w:val="22"/>
        </w:rPr>
        <w:t>Revoke access that is no longer justified</w:t>
      </w:r>
    </w:p>
    <w:p>
      <w:pPr>
        <w:spacing w:before="240" w:after="80"/>
      </w:pPr>
      <w:r>
        <w:rPr>
          <w:b/>
          <w:sz w:val="22"/>
        </w:rPr>
        <w:t>3.4.6  Revoke Access</w:t>
      </w:r>
    </w:p>
    <w:p>
      <w:pPr>
        <w:pStyle w:val="ListBullet"/>
        <w:ind w:left="360"/>
      </w:pPr>
      <w:r>
        <w:rPr>
          <w:sz w:val="22"/>
        </w:rPr>
        <w:t>Revoke access immediately upon termination, role change, or expiry of a temporary need</w:t>
      </w:r>
    </w:p>
    <w:p>
      <w:pPr>
        <w:pStyle w:val="ListBullet"/>
        <w:ind w:left="360"/>
      </w:pPr>
      <w:r>
        <w:rPr>
          <w:sz w:val="22"/>
        </w:rPr>
        <w:t>Recover physical credentials where applicable</w:t>
      </w:r>
    </w:p>
    <w:p>
      <w:pPr>
        <w:spacing w:before="240" w:after="80"/>
      </w:pPr>
      <w:r>
        <w:rPr>
          <w:b/>
          <w:sz w:val="24"/>
        </w:rPr>
        <w:t>3.5  Records and Evidence</w:t>
      </w:r>
    </w:p>
    <w:p>
      <w:pPr>
        <w:pStyle w:val="ListBullet"/>
        <w:ind w:left="360"/>
      </w:pPr>
      <w:r>
        <w:rPr>
          <w:sz w:val="22"/>
        </w:rPr>
        <w:t>Access request and approval records</w:t>
      </w:r>
    </w:p>
    <w:p>
      <w:pPr>
        <w:pStyle w:val="ListBullet"/>
        <w:ind w:left="360"/>
      </w:pPr>
      <w:r>
        <w:rPr>
          <w:sz w:val="22"/>
        </w:rPr>
        <w:t>Access provisioning logs</w:t>
      </w:r>
    </w:p>
    <w:p>
      <w:pPr>
        <w:pStyle w:val="ListBullet"/>
        <w:ind w:left="360"/>
      </w:pPr>
      <w:r>
        <w:rPr>
          <w:sz w:val="22"/>
        </w:rPr>
        <w:t>Visitor logs</w:t>
      </w:r>
    </w:p>
    <w:p>
      <w:pPr>
        <w:pStyle w:val="ListBullet"/>
        <w:ind w:left="360"/>
      </w:pPr>
      <w:r>
        <w:rPr>
          <w:sz w:val="22"/>
        </w:rPr>
        <w:t>Periodic review records</w:t>
      </w:r>
    </w:p>
    <w:p>
      <w:pPr>
        <w:spacing w:before="240" w:after="80"/>
      </w:pPr>
      <w:r>
        <w:rPr>
          <w:b/>
          <w:sz w:val="24"/>
        </w:rPr>
        <w:t>3.6  Related Documents</w:t>
      </w:r>
    </w:p>
    <w:p>
      <w:pPr>
        <w:pStyle w:val="ListBullet"/>
        <w:ind w:left="360"/>
      </w:pPr>
      <w:r>
        <w:rPr>
          <w:sz w:val="22"/>
        </w:rPr>
        <w:t>Physical Security Policy</w:t>
      </w:r>
    </w:p>
    <w:p>
      <w:pPr>
        <w:pStyle w:val="ListBullet"/>
        <w:ind w:left="360"/>
      </w:pPr>
      <w:r>
        <w:rPr>
          <w:sz w:val="22"/>
        </w:rPr>
        <w:t>Secure Work Area Policy</w:t>
      </w:r>
    </w:p>
    <w:p>
      <w:pPr>
        <w:pStyle w:val="ListBullet"/>
        <w:ind w:left="360"/>
      </w:pPr>
      <w:r>
        <w:rPr>
          <w:sz w:val="22"/>
        </w:rPr>
        <w:t>Visitor Log Template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7.2 - Physical entry</w:t>
      </w:r>
    </w:p>
    <w:p>
      <w:pPr>
        <w:pStyle w:val="ListBullet"/>
        <w:ind w:left="360"/>
      </w:pPr>
      <w:r>
        <w:rPr>
          <w:sz w:val="22"/>
        </w:rPr>
        <w:t>7.3 - Securing offices, rooms and facilities</w:t>
      </w:r>
    </w:p>
    <w:p>
      <w:pPr>
        <w:pStyle w:val="ListBullet"/>
        <w:ind w:left="360"/>
      </w:pPr>
      <w:r>
        <w:rPr>
          <w:sz w:val="22"/>
        </w:rPr>
        <w:t>5.18 - Access rights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