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OFFBOARDING PROCEDURE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Offboarding Procedure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Offboarding Procedure</w:t>
      </w:r>
    </w:p>
    <w:p>
      <w:pPr>
        <w:spacing w:before="240" w:after="80"/>
      </w:pPr>
      <w:r>
        <w:rPr>
          <w:b/>
          <w:sz w:val="24"/>
        </w:rPr>
        <w:t>3.1  Purpose</w:t>
      </w:r>
    </w:p>
    <w:p>
      <w:pPr>
        <w:spacing w:before="40" w:after="120" w:line="280" w:lineRule="exact"/>
      </w:pPr>
      <w:r>
        <w:rPr>
          <w:sz w:val="22"/>
        </w:rPr>
        <w:t>This procedure defines the step-by-step process for revoking access, retrieving assets, and managing information security obligations when employees, contractors, or other personnel leave the organisation. Prompt and complete offboarding is essential to preventing unauthorised access to systems and data following departure.</w:t>
      </w:r>
    </w:p>
    <w:p>
      <w:pPr>
        <w:spacing w:before="240" w:after="80"/>
      </w:pPr>
      <w:r>
        <w:rPr>
          <w:b/>
          <w:sz w:val="24"/>
        </w:rPr>
        <w:t>3.2  Scope</w:t>
      </w:r>
    </w:p>
    <w:p>
      <w:pPr>
        <w:spacing w:before="40" w:after="120" w:line="280" w:lineRule="exact"/>
      </w:pPr>
      <w:r>
        <w:rPr>
          <w:sz w:val="22"/>
        </w:rPr>
        <w:t>This procedure applies to all departures from the organisation including voluntary resignations, involuntary terminations, retirements, end of contract, and temporary absences. It applies to all departments and all categories of personnel.</w:t>
      </w:r>
    </w:p>
    <w:p>
      <w:pPr>
        <w:spacing w:before="240" w:after="80"/>
      </w:pPr>
      <w:r>
        <w:rPr>
          <w:b/>
          <w:sz w:val="24"/>
        </w:rPr>
        <w:t>3.3  Pre-requisites</w:t>
      </w:r>
    </w:p>
    <w:p>
      <w:pPr>
        <w:pStyle w:val="ListBullet"/>
        <w:ind w:left="360"/>
      </w:pPr>
      <w:r>
        <w:rPr>
          <w:sz w:val="22"/>
        </w:rPr>
        <w:t>Notification from HR of the departure date and reason</w:t>
      </w:r>
    </w:p>
    <w:p>
      <w:pPr>
        <w:pStyle w:val="ListBullet"/>
        <w:ind w:left="360"/>
      </w:pPr>
      <w:r>
        <w:rPr>
          <w:sz w:val="22"/>
        </w:rPr>
        <w:t>Access to the access control systems</w:t>
      </w:r>
    </w:p>
    <w:p>
      <w:pPr>
        <w:pStyle w:val="ListBullet"/>
        <w:ind w:left="360"/>
      </w:pPr>
      <w:r>
        <w:rPr>
          <w:sz w:val="22"/>
        </w:rPr>
        <w:t>Asset register showing equipment issued to the departing individual</w:t>
      </w:r>
    </w:p>
    <w:p>
      <w:pPr>
        <w:pStyle w:val="ListBullet"/>
        <w:ind w:left="360"/>
      </w:pPr>
      <w:r>
        <w:rPr>
          <w:sz w:val="22"/>
        </w:rPr>
        <w:t>Offboarding Checklist</w:t>
      </w:r>
    </w:p>
    <w:p>
      <w:pPr>
        <w:spacing w:before="240" w:after="80"/>
      </w:pPr>
      <w:r>
        <w:rPr>
          <w:b/>
          <w:sz w:val="24"/>
        </w:rPr>
        <w:t>3.4  Procedure</w:t>
      </w:r>
    </w:p>
    <w:p>
      <w:pPr>
        <w:spacing w:before="240" w:after="80"/>
      </w:pPr>
      <w:r>
        <w:rPr>
          <w:b/>
          <w:sz w:val="22"/>
        </w:rPr>
        <w:t>3.4.1  Pre-Departure Preparation</w:t>
      </w:r>
    </w:p>
    <w:p>
      <w:pPr>
        <w:pStyle w:val="ListBullet"/>
        <w:ind w:left="360"/>
      </w:pPr>
      <w:r>
        <w:rPr>
          <w:sz w:val="22"/>
        </w:rPr>
        <w:t>HR must notify the Information Security Manager and IT department of the departure date as soon as it is known, and no later than 24 hours before the final day</w:t>
      </w:r>
    </w:p>
    <w:p>
      <w:pPr>
        <w:pStyle w:val="ListBullet"/>
        <w:ind w:left="360"/>
      </w:pPr>
      <w:r>
        <w:rPr>
          <w:sz w:val="22"/>
        </w:rPr>
        <w:t>The Offboarding Checklist must be initiated and assigned to the relevant line manager</w:t>
      </w:r>
    </w:p>
    <w:p>
      <w:pPr>
        <w:pStyle w:val="ListBullet"/>
        <w:ind w:left="360"/>
      </w:pPr>
      <w:r>
        <w:rPr>
          <w:sz w:val="22"/>
        </w:rPr>
        <w:t>For involuntary terminations, IT must be prepared to revoke access simultaneously with the individual being informed of termination</w:t>
      </w:r>
    </w:p>
    <w:p>
      <w:pPr>
        <w:spacing w:before="240" w:after="80"/>
      </w:pPr>
      <w:r>
        <w:rPr>
          <w:b/>
          <w:sz w:val="22"/>
        </w:rPr>
        <w:t>3.4.2  Access Revocation</w:t>
      </w:r>
    </w:p>
    <w:p>
      <w:pPr>
        <w:pStyle w:val="ListBullet"/>
        <w:ind w:left="360"/>
      </w:pPr>
      <w:r>
        <w:rPr>
          <w:sz w:val="22"/>
        </w:rPr>
        <w:t>All system access must be revoked on or before the final day of employment, or immediately in the case of involuntary departure</w:t>
      </w:r>
    </w:p>
    <w:p>
      <w:pPr>
        <w:pStyle w:val="ListBullet"/>
        <w:ind w:left="360"/>
      </w:pPr>
      <w:r>
        <w:rPr>
          <w:sz w:val="22"/>
        </w:rPr>
        <w:t>User accounts must be disabled (not deleted) to preserve audit trails</w:t>
      </w:r>
    </w:p>
    <w:p>
      <w:pPr>
        <w:pStyle w:val="ListBullet"/>
        <w:ind w:left="360"/>
      </w:pPr>
      <w:r>
        <w:rPr>
          <w:sz w:val="22"/>
        </w:rPr>
        <w:t>Remote access credentials including VPN certificates must be revoked</w:t>
      </w:r>
    </w:p>
    <w:p>
      <w:pPr>
        <w:pStyle w:val="ListBullet"/>
        <w:ind w:left="360"/>
      </w:pPr>
      <w:r>
        <w:rPr>
          <w:sz w:val="22"/>
        </w:rPr>
        <w:t>Multi-factor authentication tokens or apps must be deregistered</w:t>
      </w:r>
    </w:p>
    <w:p>
      <w:pPr>
        <w:pStyle w:val="ListBullet"/>
        <w:ind w:left="360"/>
      </w:pPr>
      <w:r>
        <w:rPr>
          <w:sz w:val="22"/>
        </w:rPr>
        <w:t>Email access must be disabled and an out-of-office configured if required</w:t>
      </w:r>
    </w:p>
    <w:p>
      <w:pPr>
        <w:pStyle w:val="ListBullet"/>
        <w:ind w:left="360"/>
      </w:pPr>
      <w:r>
        <w:rPr>
          <w:sz w:val="22"/>
        </w:rPr>
        <w:t>Third-party system access provisioned by the organisation must also be revoked</w:t>
      </w:r>
    </w:p>
    <w:p>
      <w:pPr>
        <w:spacing w:before="240" w:after="80"/>
      </w:pPr>
      <w:r>
        <w:rPr>
          <w:b/>
          <w:sz w:val="22"/>
        </w:rPr>
        <w:t>3.4.3  Asset Retrieval</w:t>
      </w:r>
    </w:p>
    <w:p>
      <w:pPr>
        <w:pStyle w:val="ListBullet"/>
        <w:ind w:left="360"/>
      </w:pPr>
      <w:r>
        <w:rPr>
          <w:sz w:val="22"/>
        </w:rPr>
        <w:t>All organisational equipment including laptops, mobile phones, access cards, and tokens must be retrieved on the final day</w:t>
      </w:r>
    </w:p>
    <w:p>
      <w:pPr>
        <w:pStyle w:val="ListBullet"/>
        <w:ind w:left="360"/>
      </w:pPr>
      <w:r>
        <w:rPr>
          <w:sz w:val="22"/>
        </w:rPr>
        <w:t>The individual must confirm in writing that all equipment has been returned</w:t>
      </w:r>
    </w:p>
    <w:p>
      <w:pPr>
        <w:pStyle w:val="ListBullet"/>
        <w:ind w:left="360"/>
      </w:pPr>
      <w:r>
        <w:rPr>
          <w:sz w:val="22"/>
        </w:rPr>
        <w:t>Retrieved equipment must be inspected and recorded in the asset register as returned</w:t>
      </w:r>
    </w:p>
    <w:p>
      <w:pPr>
        <w:pStyle w:val="ListBullet"/>
        <w:ind w:left="360"/>
      </w:pPr>
      <w:r>
        <w:rPr>
          <w:sz w:val="22"/>
        </w:rPr>
        <w:t>Any equipment not retrieved must be flagged immediately and tracked to resolution</w:t>
      </w:r>
    </w:p>
    <w:p>
      <w:pPr>
        <w:spacing w:before="240" w:after="80"/>
      </w:pPr>
      <w:r>
        <w:rPr>
          <w:b/>
          <w:sz w:val="22"/>
        </w:rPr>
        <w:t>3.4.4  Data Management</w:t>
      </w:r>
    </w:p>
    <w:p>
      <w:pPr>
        <w:pStyle w:val="ListBullet"/>
        <w:ind w:left="360"/>
      </w:pPr>
      <w:r>
        <w:rPr>
          <w:sz w:val="22"/>
        </w:rPr>
        <w:t>Any organisational data stored on personal devices must be removed</w:t>
      </w:r>
    </w:p>
    <w:p>
      <w:pPr>
        <w:pStyle w:val="ListBullet"/>
        <w:ind w:left="360"/>
      </w:pPr>
      <w:r>
        <w:rPr>
          <w:sz w:val="22"/>
        </w:rPr>
        <w:t>Business email and data must be transferred to the line manager or a nominated colleague</w:t>
      </w:r>
    </w:p>
    <w:p>
      <w:pPr>
        <w:pStyle w:val="ListBullet"/>
        <w:ind w:left="360"/>
      </w:pPr>
      <w:r>
        <w:rPr>
          <w:sz w:val="22"/>
        </w:rPr>
        <w:t>Personal data of the departing individual must be managed in accordance with data protection policy</w:t>
      </w:r>
    </w:p>
    <w:p>
      <w:pPr>
        <w:pStyle w:val="ListBullet"/>
        <w:ind w:left="360"/>
      </w:pPr>
      <w:r>
        <w:rPr>
          <w:sz w:val="22"/>
        </w:rPr>
        <w:t>Business accounts for shared services accessed personally must have credentials changed</w:t>
      </w:r>
    </w:p>
    <w:p>
      <w:pPr>
        <w:spacing w:before="240" w:after="80"/>
      </w:pPr>
      <w:r>
        <w:rPr>
          <w:b/>
          <w:sz w:val="22"/>
        </w:rPr>
        <w:t>3.4.5  Post-Departure</w:t>
      </w:r>
    </w:p>
    <w:p>
      <w:pPr>
        <w:pStyle w:val="ListBullet"/>
        <w:ind w:left="360"/>
      </w:pPr>
      <w:r>
        <w:rPr>
          <w:sz w:val="22"/>
        </w:rPr>
        <w:t>A 30-day review of the departed individual's accounts must confirm no residual access remains</w:t>
      </w:r>
    </w:p>
    <w:p>
      <w:pPr>
        <w:pStyle w:val="ListBullet"/>
        <w:ind w:left="360"/>
      </w:pPr>
      <w:r>
        <w:rPr>
          <w:sz w:val="22"/>
        </w:rPr>
        <w:t>The completed Offboarding Checklist must be archived by HR</w:t>
      </w:r>
    </w:p>
    <w:p>
      <w:pPr>
        <w:pStyle w:val="ListBullet"/>
        <w:ind w:left="360"/>
      </w:pPr>
      <w:r>
        <w:rPr>
          <w:sz w:val="22"/>
        </w:rPr>
        <w:t>Any knowledge or handover documentation must be completed and stored accessibly</w:t>
      </w:r>
    </w:p>
    <w:p>
      <w:pPr>
        <w:pStyle w:val="ListBullet"/>
        <w:ind w:left="360"/>
      </w:pPr>
      <w:r>
        <w:rPr>
          <w:sz w:val="22"/>
        </w:rPr>
        <w:t>Outstanding security obligations such as confidentiality agreements continue beyond employment</w:t>
      </w:r>
    </w:p>
    <w:p>
      <w:pPr>
        <w:spacing w:before="240" w:after="80"/>
      </w:pPr>
      <w:r>
        <w:rPr>
          <w:b/>
          <w:sz w:val="24"/>
        </w:rPr>
        <w:t>3.5  Records and Evidence</w:t>
      </w:r>
    </w:p>
    <w:p>
      <w:pPr>
        <w:pStyle w:val="ListBullet"/>
        <w:ind w:left="360"/>
      </w:pPr>
      <w:r>
        <w:rPr>
          <w:sz w:val="22"/>
        </w:rPr>
        <w:t>Completed Offboarding Checklist (signed by line manager)</w:t>
      </w:r>
    </w:p>
    <w:p>
      <w:pPr>
        <w:pStyle w:val="ListBullet"/>
        <w:ind w:left="360"/>
      </w:pPr>
      <w:r>
        <w:rPr>
          <w:sz w:val="22"/>
        </w:rPr>
        <w:t>Asset return confirmation</w:t>
      </w:r>
    </w:p>
    <w:p>
      <w:pPr>
        <w:pStyle w:val="ListBullet"/>
        <w:ind w:left="360"/>
      </w:pPr>
      <w:r>
        <w:rPr>
          <w:sz w:val="22"/>
        </w:rPr>
        <w:t>Access revocation confirmations</w:t>
      </w:r>
    </w:p>
    <w:p>
      <w:pPr>
        <w:pStyle w:val="ListBullet"/>
        <w:ind w:left="360"/>
      </w:pPr>
      <w:r>
        <w:rPr>
          <w:sz w:val="22"/>
        </w:rPr>
        <w:t>30-day access review record</w:t>
      </w:r>
    </w:p>
    <w:p>
      <w:pPr>
        <w:spacing w:before="240" w:after="80"/>
      </w:pPr>
      <w:r>
        <w:rPr>
          <w:b/>
          <w:sz w:val="24"/>
        </w:rPr>
        <w:t>3.6  Related Documents</w:t>
      </w:r>
    </w:p>
    <w:p>
      <w:pPr>
        <w:pStyle w:val="ListBullet"/>
        <w:ind w:left="360"/>
      </w:pPr>
      <w:r>
        <w:rPr>
          <w:sz w:val="22"/>
        </w:rPr>
        <w:t>IS-01 Information Security Policy</w:t>
      </w:r>
    </w:p>
    <w:p>
      <w:pPr>
        <w:pStyle w:val="ListBullet"/>
        <w:ind w:left="360"/>
      </w:pPr>
      <w:r>
        <w:rPr>
          <w:sz w:val="22"/>
        </w:rPr>
        <w:t>IS-02 Access Control Policy</w:t>
      </w:r>
    </w:p>
    <w:p>
      <w:pPr>
        <w:pStyle w:val="ListBullet"/>
        <w:ind w:left="360"/>
      </w:pPr>
      <w:r>
        <w:rPr>
          <w:sz w:val="22"/>
        </w:rPr>
        <w:t>Offboarding Checklist</w:t>
      </w:r>
    </w:p>
    <w:p>
      <w:pPr>
        <w:pStyle w:val="ListBullet"/>
        <w:ind w:left="360"/>
      </w:pPr>
      <w:r>
        <w:rPr>
          <w:sz w:val="22"/>
        </w:rPr>
        <w:t>Asset Management Register</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5.11 - Return of assets</w:t>
      </w:r>
    </w:p>
    <w:p>
      <w:pPr>
        <w:pStyle w:val="ListBullet"/>
        <w:ind w:left="360"/>
      </w:pPr>
      <w:r>
        <w:rPr>
          <w:sz w:val="22"/>
        </w:rPr>
        <w:t>6.1 - Screening</w:t>
      </w:r>
    </w:p>
    <w:p>
      <w:pPr>
        <w:pStyle w:val="ListBullet"/>
        <w:ind w:left="360"/>
      </w:pPr>
      <w:r>
        <w:rPr>
          <w:sz w:val="22"/>
        </w:rPr>
        <w:t>6.5 - Responsibilities after termination or change of employment</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