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MEDIA HANDLING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Media Handling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Media Handling Procedure</w:t>
      </w:r>
    </w:p>
    <w:p>
      <w:pPr>
        <w:spacing w:before="240" w:after="80"/>
      </w:pPr>
      <w:r>
        <w:rPr>
          <w:b/>
          <w:sz w:val="24"/>
        </w:rPr>
        <w:t>3.1  Purpose</w:t>
      </w:r>
    </w:p>
    <w:p>
      <w:pPr>
        <w:spacing w:before="40" w:after="120" w:line="280" w:lineRule="exact"/>
      </w:pPr>
      <w:r>
        <w:rPr>
          <w:sz w:val="22"/>
        </w:rPr>
        <w:t>This procedure specifies secure processes for receiving, storing, transporting, and disposing of storage media. It minimises the risk of unauthorised access to or loss of information held on media.</w:t>
      </w:r>
    </w:p>
    <w:p>
      <w:pPr>
        <w:spacing w:before="240" w:after="80"/>
      </w:pPr>
      <w:r>
        <w:rPr>
          <w:b/>
          <w:sz w:val="24"/>
        </w:rPr>
        <w:t>3.2  Scope</w:t>
      </w:r>
    </w:p>
    <w:p>
      <w:pPr>
        <w:spacing w:before="40" w:after="120" w:line="280" w:lineRule="exact"/>
      </w:pPr>
      <w:r>
        <w:rPr>
          <w:sz w:val="22"/>
        </w:rPr>
        <w:t>This procedure applies to all storage media including hard drives, solid-state drives, magnetic tape, optical media, USB drives, memory cards, and printed materials containing classified information.</w:t>
      </w:r>
    </w:p>
    <w:p>
      <w:pPr>
        <w:spacing w:before="240" w:after="80"/>
      </w:pPr>
      <w:r>
        <w:rPr>
          <w:b/>
          <w:sz w:val="24"/>
        </w:rPr>
        <w:t>3.3  Pre-requisites</w:t>
      </w:r>
    </w:p>
    <w:p>
      <w:pPr>
        <w:pStyle w:val="ListBullet"/>
        <w:ind w:left="360"/>
      </w:pPr>
      <w:r>
        <w:rPr>
          <w:sz w:val="22"/>
        </w:rPr>
        <w:t>Approved secure storage facilities for media</w:t>
      </w:r>
    </w:p>
    <w:p>
      <w:pPr>
        <w:pStyle w:val="ListBullet"/>
        <w:ind w:left="360"/>
      </w:pPr>
      <w:r>
        <w:rPr>
          <w:sz w:val="22"/>
        </w:rPr>
        <w:t>Approved transport methods for sensitive media</w:t>
      </w:r>
    </w:p>
    <w:p>
      <w:pPr>
        <w:pStyle w:val="ListBullet"/>
        <w:ind w:left="360"/>
      </w:pPr>
      <w:r>
        <w:rPr>
          <w:sz w:val="22"/>
        </w:rPr>
        <w:t>Approved data sanitisation and destruction services</w:t>
      </w:r>
    </w:p>
    <w:p>
      <w:pPr>
        <w:spacing w:before="240" w:after="80"/>
      </w:pPr>
      <w:r>
        <w:rPr>
          <w:b/>
          <w:sz w:val="24"/>
        </w:rPr>
        <w:t>3.4  Procedure</w:t>
      </w:r>
    </w:p>
    <w:p>
      <w:pPr>
        <w:spacing w:before="240" w:after="80"/>
      </w:pPr>
      <w:r>
        <w:rPr>
          <w:b/>
          <w:sz w:val="22"/>
        </w:rPr>
        <w:t>3.4.1  Receipt of Media</w:t>
      </w:r>
    </w:p>
    <w:p>
      <w:pPr>
        <w:pStyle w:val="ListBullet"/>
        <w:ind w:left="360"/>
      </w:pPr>
      <w:r>
        <w:rPr>
          <w:sz w:val="22"/>
        </w:rPr>
        <w:t>Verify the source and integrity of received media</w:t>
      </w:r>
    </w:p>
    <w:p>
      <w:pPr>
        <w:pStyle w:val="ListBullet"/>
        <w:ind w:left="360"/>
      </w:pPr>
      <w:r>
        <w:rPr>
          <w:sz w:val="22"/>
        </w:rPr>
        <w:t>Scan electronic media for malware before introduction to the network</w:t>
      </w:r>
    </w:p>
    <w:p>
      <w:pPr>
        <w:pStyle w:val="ListBullet"/>
        <w:ind w:left="360"/>
      </w:pPr>
      <w:r>
        <w:rPr>
          <w:sz w:val="22"/>
        </w:rPr>
        <w:t>Record receipt in the Media Inventory Log</w:t>
      </w:r>
    </w:p>
    <w:p>
      <w:pPr>
        <w:spacing w:before="240" w:after="80"/>
      </w:pPr>
      <w:r>
        <w:rPr>
          <w:b/>
          <w:sz w:val="22"/>
        </w:rPr>
        <w:t>3.4.2  Storage</w:t>
      </w:r>
    </w:p>
    <w:p>
      <w:pPr>
        <w:pStyle w:val="ListBullet"/>
        <w:ind w:left="360"/>
      </w:pPr>
      <w:r>
        <w:rPr>
          <w:sz w:val="22"/>
        </w:rPr>
        <w:t>Store media in secure, access-controlled locations appropriate to its classification</w:t>
      </w:r>
    </w:p>
    <w:p>
      <w:pPr>
        <w:pStyle w:val="ListBullet"/>
        <w:ind w:left="360"/>
      </w:pPr>
      <w:r>
        <w:rPr>
          <w:sz w:val="22"/>
        </w:rPr>
        <w:t>Maintain environmental conditions within manufacturer recommendations</w:t>
      </w:r>
    </w:p>
    <w:p>
      <w:pPr>
        <w:pStyle w:val="ListBullet"/>
        <w:ind w:left="360"/>
      </w:pPr>
      <w:r>
        <w:rPr>
          <w:sz w:val="22"/>
        </w:rPr>
        <w:t>Restrict access to authorised personnel and log access events</w:t>
      </w:r>
    </w:p>
    <w:p>
      <w:pPr>
        <w:spacing w:before="240" w:after="80"/>
      </w:pPr>
      <w:r>
        <w:rPr>
          <w:b/>
          <w:sz w:val="22"/>
        </w:rPr>
        <w:t>3.4.3  Transport</w:t>
      </w:r>
    </w:p>
    <w:p>
      <w:pPr>
        <w:pStyle w:val="ListBullet"/>
        <w:ind w:left="360"/>
      </w:pPr>
      <w:r>
        <w:rPr>
          <w:sz w:val="22"/>
        </w:rPr>
        <w:t>Use secure transport methods for sensitive media including tracked couriers and tamper-evident packaging</w:t>
      </w:r>
    </w:p>
    <w:p>
      <w:pPr>
        <w:pStyle w:val="ListBullet"/>
        <w:ind w:left="360"/>
      </w:pPr>
      <w:r>
        <w:rPr>
          <w:sz w:val="22"/>
        </w:rPr>
        <w:t>Maintain a chain of custody record for high-value transfers</w:t>
      </w:r>
    </w:p>
    <w:p>
      <w:pPr>
        <w:pStyle w:val="ListBullet"/>
        <w:ind w:left="360"/>
      </w:pPr>
      <w:r>
        <w:rPr>
          <w:sz w:val="22"/>
        </w:rPr>
        <w:t>Encrypt the contents before transport where feasible</w:t>
      </w:r>
    </w:p>
    <w:p>
      <w:pPr>
        <w:spacing w:before="240" w:after="80"/>
      </w:pPr>
      <w:r>
        <w:rPr>
          <w:b/>
          <w:sz w:val="22"/>
        </w:rPr>
        <w:t>3.4.4  Use</w:t>
      </w:r>
    </w:p>
    <w:p>
      <w:pPr>
        <w:pStyle w:val="ListBullet"/>
        <w:ind w:left="360"/>
      </w:pPr>
      <w:r>
        <w:rPr>
          <w:sz w:val="22"/>
        </w:rPr>
        <w:t>Track issue and return of media using the Media Inventory Log</w:t>
      </w:r>
    </w:p>
    <w:p>
      <w:pPr>
        <w:pStyle w:val="ListBullet"/>
        <w:ind w:left="360"/>
      </w:pPr>
      <w:r>
        <w:rPr>
          <w:sz w:val="22"/>
        </w:rPr>
        <w:t>Apply Removable Media Policy controls when media is in use</w:t>
      </w:r>
    </w:p>
    <w:p>
      <w:pPr>
        <w:spacing w:before="240" w:after="80"/>
      </w:pPr>
      <w:r>
        <w:rPr>
          <w:b/>
          <w:sz w:val="22"/>
        </w:rPr>
        <w:t>3.4.5  Disposal</w:t>
      </w:r>
    </w:p>
    <w:p>
      <w:pPr>
        <w:pStyle w:val="ListBullet"/>
        <w:ind w:left="360"/>
      </w:pPr>
      <w:r>
        <w:rPr>
          <w:sz w:val="22"/>
        </w:rPr>
        <w:t>Sanitise media using approved methods such as cryptographic erasure, secure wipe, or physical destruction</w:t>
      </w:r>
    </w:p>
    <w:p>
      <w:pPr>
        <w:pStyle w:val="ListBullet"/>
        <w:ind w:left="360"/>
      </w:pPr>
      <w:r>
        <w:rPr>
          <w:sz w:val="22"/>
        </w:rPr>
        <w:t>Use a certified destruction service for media that cannot be securely wiped</w:t>
      </w:r>
    </w:p>
    <w:p>
      <w:pPr>
        <w:pStyle w:val="ListBullet"/>
        <w:ind w:left="360"/>
      </w:pPr>
      <w:r>
        <w:rPr>
          <w:sz w:val="22"/>
        </w:rPr>
        <w:t>Obtain a certificate of destruction and update the Media Inventory Log</w:t>
      </w:r>
    </w:p>
    <w:p>
      <w:pPr>
        <w:spacing w:before="240" w:after="80"/>
      </w:pPr>
      <w:r>
        <w:rPr>
          <w:b/>
          <w:sz w:val="24"/>
        </w:rPr>
        <w:t>3.5  Records and Evidence</w:t>
      </w:r>
    </w:p>
    <w:p>
      <w:pPr>
        <w:pStyle w:val="ListBullet"/>
        <w:ind w:left="360"/>
      </w:pPr>
      <w:r>
        <w:rPr>
          <w:sz w:val="22"/>
        </w:rPr>
        <w:t>Media Inventory Log</w:t>
      </w:r>
    </w:p>
    <w:p>
      <w:pPr>
        <w:pStyle w:val="ListBullet"/>
        <w:ind w:left="360"/>
      </w:pPr>
      <w:r>
        <w:rPr>
          <w:sz w:val="22"/>
        </w:rPr>
        <w:t>Chain of custody records</w:t>
      </w:r>
    </w:p>
    <w:p>
      <w:pPr>
        <w:pStyle w:val="ListBullet"/>
        <w:ind w:left="360"/>
      </w:pPr>
      <w:r>
        <w:rPr>
          <w:sz w:val="22"/>
        </w:rPr>
        <w:t>Destruction certificates</w:t>
      </w:r>
    </w:p>
    <w:p>
      <w:pPr>
        <w:spacing w:before="240" w:after="80"/>
      </w:pPr>
      <w:r>
        <w:rPr>
          <w:b/>
          <w:sz w:val="24"/>
        </w:rPr>
        <w:t>3.6  Related Documents</w:t>
      </w:r>
    </w:p>
    <w:p>
      <w:pPr>
        <w:pStyle w:val="ListBullet"/>
        <w:ind w:left="360"/>
      </w:pPr>
      <w:r>
        <w:rPr>
          <w:sz w:val="22"/>
        </w:rPr>
        <w:t>Removable Media Policy</w:t>
      </w:r>
    </w:p>
    <w:p>
      <w:pPr>
        <w:pStyle w:val="ListBullet"/>
        <w:ind w:left="360"/>
      </w:pPr>
      <w:r>
        <w:rPr>
          <w:sz w:val="22"/>
        </w:rPr>
        <w:t>Asset Destruction Procedure</w:t>
      </w:r>
    </w:p>
    <w:p>
      <w:pPr>
        <w:pStyle w:val="ListBullet"/>
        <w:ind w:left="360"/>
      </w:pPr>
      <w:r>
        <w:rPr>
          <w:sz w:val="22"/>
        </w:rPr>
        <w:t>Data Classification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7.10 - Storage media</w:t>
      </w:r>
    </w:p>
    <w:p>
      <w:pPr>
        <w:pStyle w:val="ListBullet"/>
        <w:ind w:left="360"/>
      </w:pPr>
      <w:r>
        <w:rPr>
          <w:sz w:val="22"/>
        </w:rPr>
        <w:t>7.14 - Secure disposal or re-use of equipment</w:t>
      </w:r>
    </w:p>
    <w:p>
      <w:pPr>
        <w:pStyle w:val="ListBullet"/>
        <w:ind w:left="360"/>
      </w:pPr>
      <w:r>
        <w:rPr>
          <w:sz w:val="22"/>
        </w:rPr>
        <w:t>8.10 - Information deletion</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