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IDENTITY MANAGEMENT PROCEDURE</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Identity Management Procedure</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Pre-requisites</w:t>
      </w:r>
      <w:r>
        <w:tab/>
        <w:t>5</w:t>
      </w:r>
    </w:p>
    <w:p>
      <w:pPr>
        <w:spacing w:before="60" w:after="60"/>
      </w:pPr>
      <w:r>
        <w:rPr>
          <w:sz w:val="22"/>
        </w:rPr>
        <w:t>3.4   Procedure</w:t>
      </w:r>
      <w:r>
        <w:tab/>
        <w:t>6</w:t>
      </w:r>
    </w:p>
    <w:p>
      <w:pPr>
        <w:spacing w:before="60" w:after="60"/>
      </w:pPr>
      <w:r>
        <w:rPr>
          <w:sz w:val="22"/>
        </w:rPr>
        <w:t>3.5   Records and Evidence</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Identity Management Procedure</w:t>
      </w:r>
    </w:p>
    <w:p>
      <w:pPr>
        <w:spacing w:before="240" w:after="80"/>
      </w:pPr>
      <w:r>
        <w:rPr>
          <w:b/>
          <w:sz w:val="24"/>
        </w:rPr>
        <w:t>3.1  Purpose</w:t>
      </w:r>
    </w:p>
    <w:p>
      <w:pPr>
        <w:spacing w:before="40" w:after="120" w:line="280" w:lineRule="exact"/>
      </w:pPr>
      <w:r>
        <w:rPr>
          <w:sz w:val="22"/>
        </w:rPr>
        <w:t>This procedure defines the lifecycle for creating, modifying, and deactivating user accounts and digital identities across the organisation's systems. It ensures that access is granted based on verified identity and is revoked promptly when no longer required.</w:t>
      </w:r>
    </w:p>
    <w:p>
      <w:pPr>
        <w:spacing w:before="240" w:after="80"/>
      </w:pPr>
      <w:r>
        <w:rPr>
          <w:b/>
          <w:sz w:val="24"/>
        </w:rPr>
        <w:t>3.2  Scope</w:t>
      </w:r>
    </w:p>
    <w:p>
      <w:pPr>
        <w:spacing w:before="40" w:after="120" w:line="280" w:lineRule="exact"/>
      </w:pPr>
      <w:r>
        <w:rPr>
          <w:sz w:val="22"/>
        </w:rPr>
        <w:t>This procedure applies to all user accounts and digital identities, including employees, contractors, third parties, service accounts, and machine identities.</w:t>
      </w:r>
    </w:p>
    <w:p>
      <w:pPr>
        <w:spacing w:before="240" w:after="80"/>
      </w:pPr>
      <w:r>
        <w:rPr>
          <w:b/>
          <w:sz w:val="24"/>
        </w:rPr>
        <w:t>3.3  Pre-requisites</w:t>
      </w:r>
    </w:p>
    <w:p>
      <w:pPr>
        <w:pStyle w:val="ListBullet"/>
        <w:ind w:left="360"/>
      </w:pPr>
      <w:r>
        <w:rPr>
          <w:sz w:val="22"/>
        </w:rPr>
        <w:t>Approved authoritative source of identity such as the HR system</w:t>
      </w:r>
    </w:p>
    <w:p>
      <w:pPr>
        <w:pStyle w:val="ListBullet"/>
        <w:ind w:left="360"/>
      </w:pPr>
      <w:r>
        <w:rPr>
          <w:sz w:val="22"/>
        </w:rPr>
        <w:t>Identity provider integrated with target systems</w:t>
      </w:r>
    </w:p>
    <w:p>
      <w:pPr>
        <w:pStyle w:val="ListBullet"/>
        <w:ind w:left="360"/>
      </w:pPr>
      <w:r>
        <w:rPr>
          <w:sz w:val="22"/>
        </w:rPr>
        <w:t>Defined access roles and entitlement catalogue</w:t>
      </w:r>
    </w:p>
    <w:p>
      <w:pPr>
        <w:spacing w:before="240" w:after="80"/>
      </w:pPr>
      <w:r>
        <w:rPr>
          <w:b/>
          <w:sz w:val="24"/>
        </w:rPr>
        <w:t>3.4  Procedure</w:t>
      </w:r>
    </w:p>
    <w:p>
      <w:pPr>
        <w:spacing w:before="240" w:after="80"/>
      </w:pPr>
      <w:r>
        <w:rPr>
          <w:b/>
          <w:sz w:val="22"/>
        </w:rPr>
        <w:t>3.4.1  Identity Creation (Joiners)</w:t>
      </w:r>
    </w:p>
    <w:p>
      <w:pPr>
        <w:pStyle w:val="ListBullet"/>
        <w:ind w:left="360"/>
      </w:pPr>
      <w:r>
        <w:rPr>
          <w:sz w:val="22"/>
        </w:rPr>
        <w:t>Receive joiner notification from HR with verified identity attributes</w:t>
      </w:r>
    </w:p>
    <w:p>
      <w:pPr>
        <w:pStyle w:val="ListBullet"/>
        <w:ind w:left="360"/>
      </w:pPr>
      <w:r>
        <w:rPr>
          <w:sz w:val="22"/>
        </w:rPr>
        <w:t>Create the identity in the identity provider with a unique identifier</w:t>
      </w:r>
    </w:p>
    <w:p>
      <w:pPr>
        <w:pStyle w:val="ListBullet"/>
        <w:ind w:left="360"/>
      </w:pPr>
      <w:r>
        <w:rPr>
          <w:sz w:val="22"/>
        </w:rPr>
        <w:t>Provision baseline access aligned with the role profile</w:t>
      </w:r>
    </w:p>
    <w:p>
      <w:pPr>
        <w:pStyle w:val="ListBullet"/>
        <w:ind w:left="360"/>
      </w:pPr>
      <w:r>
        <w:rPr>
          <w:sz w:val="22"/>
        </w:rPr>
        <w:t>Issue authentication credentials securely to the user</w:t>
      </w:r>
    </w:p>
    <w:p>
      <w:pPr>
        <w:spacing w:before="240" w:after="80"/>
      </w:pPr>
      <w:r>
        <w:rPr>
          <w:b/>
          <w:sz w:val="22"/>
        </w:rPr>
        <w:t>3.4.2  Identity Modification (Movers)</w:t>
      </w:r>
    </w:p>
    <w:p>
      <w:pPr>
        <w:pStyle w:val="ListBullet"/>
        <w:ind w:left="360"/>
      </w:pPr>
      <w:r>
        <w:rPr>
          <w:sz w:val="22"/>
        </w:rPr>
        <w:t>Receive role change notification from HR or the line manager</w:t>
      </w:r>
    </w:p>
    <w:p>
      <w:pPr>
        <w:pStyle w:val="ListBullet"/>
        <w:ind w:left="360"/>
      </w:pPr>
      <w:r>
        <w:rPr>
          <w:sz w:val="22"/>
        </w:rPr>
        <w:t>Update identity attributes in the identity provider</w:t>
      </w:r>
    </w:p>
    <w:p>
      <w:pPr>
        <w:pStyle w:val="ListBullet"/>
        <w:ind w:left="360"/>
      </w:pPr>
      <w:r>
        <w:rPr>
          <w:sz w:val="22"/>
        </w:rPr>
        <w:t>Reassess and adjust access entitlements: add new accesses required by the new role and revoke accesses no longer required</w:t>
      </w:r>
    </w:p>
    <w:p>
      <w:pPr>
        <w:pStyle w:val="ListBullet"/>
        <w:ind w:left="360"/>
      </w:pPr>
      <w:r>
        <w:rPr>
          <w:sz w:val="22"/>
        </w:rPr>
        <w:t>Confirm changes with the user and line manager</w:t>
      </w:r>
    </w:p>
    <w:p>
      <w:pPr>
        <w:spacing w:before="240" w:after="80"/>
      </w:pPr>
      <w:r>
        <w:rPr>
          <w:b/>
          <w:sz w:val="22"/>
        </w:rPr>
        <w:t>3.4.3  Identity Deactivation (Leavers)</w:t>
      </w:r>
    </w:p>
    <w:p>
      <w:pPr>
        <w:pStyle w:val="ListBullet"/>
        <w:ind w:left="360"/>
      </w:pPr>
      <w:r>
        <w:rPr>
          <w:sz w:val="22"/>
        </w:rPr>
        <w:t>Receive leaver notification from HR with effective date</w:t>
      </w:r>
    </w:p>
    <w:p>
      <w:pPr>
        <w:pStyle w:val="ListBullet"/>
        <w:ind w:left="360"/>
      </w:pPr>
      <w:r>
        <w:rPr>
          <w:sz w:val="22"/>
        </w:rPr>
        <w:t>Disable the identity at the effective date and time</w:t>
      </w:r>
    </w:p>
    <w:p>
      <w:pPr>
        <w:pStyle w:val="ListBullet"/>
        <w:ind w:left="360"/>
      </w:pPr>
      <w:r>
        <w:rPr>
          <w:sz w:val="22"/>
        </w:rPr>
        <w:t>Revoke all access entitlements and federated trusts</w:t>
      </w:r>
    </w:p>
    <w:p>
      <w:pPr>
        <w:pStyle w:val="ListBullet"/>
        <w:ind w:left="360"/>
      </w:pPr>
      <w:r>
        <w:rPr>
          <w:sz w:val="22"/>
        </w:rPr>
        <w:t>Archive identity attributes for legal and audit purposes</w:t>
      </w:r>
    </w:p>
    <w:p>
      <w:pPr>
        <w:spacing w:before="240" w:after="80"/>
      </w:pPr>
      <w:r>
        <w:rPr>
          <w:b/>
          <w:sz w:val="22"/>
        </w:rPr>
        <w:t>3.4.4  Service Accounts</w:t>
      </w:r>
    </w:p>
    <w:p>
      <w:pPr>
        <w:pStyle w:val="ListBullet"/>
        <w:ind w:left="360"/>
      </w:pPr>
      <w:r>
        <w:rPr>
          <w:sz w:val="22"/>
        </w:rPr>
        <w:t>Service accounts must be requested through change management with a documented owner</w:t>
      </w:r>
    </w:p>
    <w:p>
      <w:pPr>
        <w:pStyle w:val="ListBullet"/>
        <w:ind w:left="360"/>
      </w:pPr>
      <w:r>
        <w:rPr>
          <w:sz w:val="22"/>
        </w:rPr>
        <w:t>Service account credentials must be vaulted and rotated on schedule</w:t>
      </w:r>
    </w:p>
    <w:p>
      <w:pPr>
        <w:pStyle w:val="ListBullet"/>
        <w:ind w:left="360"/>
      </w:pPr>
      <w:r>
        <w:rPr>
          <w:sz w:val="22"/>
        </w:rPr>
        <w:t>Service accounts must be reviewed and removed when no longer required</w:t>
      </w:r>
    </w:p>
    <w:p>
      <w:pPr>
        <w:spacing w:before="240" w:after="80"/>
      </w:pPr>
      <w:r>
        <w:rPr>
          <w:b/>
          <w:sz w:val="22"/>
        </w:rPr>
        <w:t>3.4.5  Periodic Review</w:t>
      </w:r>
    </w:p>
    <w:p>
      <w:pPr>
        <w:pStyle w:val="ListBullet"/>
        <w:ind w:left="360"/>
      </w:pPr>
      <w:r>
        <w:rPr>
          <w:sz w:val="22"/>
        </w:rPr>
        <w:t>Review identities and access at least quarterly to confirm they remain appropriate</w:t>
      </w:r>
    </w:p>
    <w:p>
      <w:pPr>
        <w:pStyle w:val="ListBullet"/>
        <w:ind w:left="360"/>
      </w:pPr>
      <w:r>
        <w:rPr>
          <w:sz w:val="22"/>
        </w:rPr>
        <w:t>Remediate dormant or unauthorised identities</w:t>
      </w:r>
    </w:p>
    <w:p>
      <w:pPr>
        <w:spacing w:before="240" w:after="80"/>
      </w:pPr>
      <w:r>
        <w:rPr>
          <w:b/>
          <w:sz w:val="24"/>
        </w:rPr>
        <w:t>3.5  Records and Evidence</w:t>
      </w:r>
    </w:p>
    <w:p>
      <w:pPr>
        <w:pStyle w:val="ListBullet"/>
        <w:ind w:left="360"/>
      </w:pPr>
      <w:r>
        <w:rPr>
          <w:sz w:val="22"/>
        </w:rPr>
        <w:t>Identity creation, modification, and deactivation tickets</w:t>
      </w:r>
    </w:p>
    <w:p>
      <w:pPr>
        <w:pStyle w:val="ListBullet"/>
        <w:ind w:left="360"/>
      </w:pPr>
      <w:r>
        <w:rPr>
          <w:sz w:val="22"/>
        </w:rPr>
        <w:t>Access review evidence</w:t>
      </w:r>
    </w:p>
    <w:p>
      <w:pPr>
        <w:pStyle w:val="ListBullet"/>
        <w:ind w:left="360"/>
      </w:pPr>
      <w:r>
        <w:rPr>
          <w:sz w:val="22"/>
        </w:rPr>
        <w:t>Service account inventory</w:t>
      </w:r>
    </w:p>
    <w:p>
      <w:pPr>
        <w:spacing w:before="240" w:after="80"/>
      </w:pPr>
      <w:r>
        <w:rPr>
          <w:b/>
          <w:sz w:val="24"/>
        </w:rPr>
        <w:t>3.6  Related Documents</w:t>
      </w:r>
    </w:p>
    <w:p>
      <w:pPr>
        <w:pStyle w:val="ListBullet"/>
        <w:ind w:left="360"/>
      </w:pPr>
      <w:r>
        <w:rPr>
          <w:sz w:val="22"/>
        </w:rPr>
        <w:t>Access Control Policy</w:t>
      </w:r>
    </w:p>
    <w:p>
      <w:pPr>
        <w:pStyle w:val="ListBullet"/>
        <w:ind w:left="360"/>
      </w:pPr>
      <w:r>
        <w:rPr>
          <w:sz w:val="22"/>
        </w:rPr>
        <w:t>Privileged Access Management Policy</w:t>
      </w:r>
    </w:p>
    <w:p>
      <w:pPr>
        <w:pStyle w:val="ListBullet"/>
        <w:ind w:left="360"/>
      </w:pPr>
      <w:r>
        <w:rPr>
          <w:sz w:val="22"/>
        </w:rPr>
        <w:t>Onboarding Checklist</w:t>
      </w:r>
    </w:p>
    <w:p>
      <w:pPr>
        <w:pStyle w:val="ListBullet"/>
        <w:ind w:left="360"/>
      </w:pPr>
      <w:r>
        <w:rPr>
          <w:sz w:val="22"/>
        </w:rPr>
        <w:t>Offboarding Procedure</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5.16 - Identity management</w:t>
      </w:r>
    </w:p>
    <w:p>
      <w:pPr>
        <w:pStyle w:val="ListBullet"/>
        <w:ind w:left="360"/>
      </w:pPr>
      <w:r>
        <w:rPr>
          <w:sz w:val="22"/>
        </w:rPr>
        <w:t>5.17 - Authentication information</w:t>
      </w:r>
    </w:p>
    <w:p>
      <w:pPr>
        <w:pStyle w:val="ListBullet"/>
        <w:ind w:left="360"/>
      </w:pPr>
      <w:r>
        <w:rPr>
          <w:sz w:val="22"/>
        </w:rPr>
        <w:t>5.18 - Access rights</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