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0"/>
        <w:jc w:val="center"/>
      </w:pPr>
      <w:r>
        <w:rPr>
          <w:b/>
          <w:color w:val="1F3864"/>
          <w:sz w:val="28"/>
        </w:rPr>
        <w:t>[Company]</w:t>
      </w:r>
    </w:p>
    <w:p>
      <w:pPr>
        <w:spacing w:before="600"/>
        <w:jc w:val="center"/>
      </w:pPr>
      <w:r>
        <w:rPr>
          <w:b/>
          <w:sz w:val="56"/>
        </w:rPr>
        <w:t>THIRD-PARTY AND SUPPLIER SECURITY POLICY</w:t>
      </w:r>
    </w:p>
    <w:p>
      <w:pPr>
        <w:spacing w:before="320"/>
        <w:jc w:val="center"/>
      </w:pPr>
      <w:r>
        <w:rPr>
          <w:color w:val="444444"/>
          <w:sz w:val="22"/>
        </w:rPr>
        <w:t>Classification: Internal   |   Version: [Version]</w:t>
      </w:r>
    </w:p>
    <w:p>
      <w:pPr>
        <w:spacing w:before="160"/>
        <w:jc w:val="center"/>
      </w:pPr>
      <w:r>
        <w:rPr>
          <w:color w:val="666666"/>
          <w:sz w:val="20"/>
        </w:rPr>
        <w:t>Last Reviewed: [Date]   |   Document Owner: [Owner]</w:t>
      </w:r>
    </w:p>
    <w:p>
      <w:r>
        <w:br w:type="page"/>
      </w:r>
    </w:p>
    <w:p>
      <w:pPr>
        <w:spacing w:before="240" w:after="80"/>
      </w:pPr>
      <w:r>
        <w:rPr>
          <w:b/>
          <w:sz w:val="26"/>
        </w:rPr>
        <w:t>1  Document Version Control</w:t>
      </w:r>
    </w:p>
    <w:tbl>
      <w:tblPr>
        <w:tblStyle w:val="TableGrid"/>
        <w:tblW w:type="auto" w:w="0"/>
        <w:tblLook w:firstColumn="1" w:firstRow="1" w:lastColumn="0" w:lastRow="0" w:noHBand="0" w:noVBand="1" w:val="04A0"/>
      </w:tblPr>
      <w:tblGrid>
        <w:gridCol w:w="2196"/>
        <w:gridCol w:w="2196"/>
        <w:gridCol w:w="2196"/>
        <w:gridCol w:w="2196"/>
      </w:tblGrid>
      <w:tr>
        <w:tc>
          <w:tcPr>
            <w:tcW w:type="dxa" w:w="2196"/>
            <w:shd w:fill="1F3864" w:color="FFFFFF"/>
          </w:tcPr>
          <w:p>
            <w:r>
              <w:rPr>
                <w:b/>
                <w:color w:val="FFFFFF"/>
                <w:sz w:val="20"/>
              </w:rPr>
              <w:t>Version</w:t>
            </w:r>
          </w:p>
        </w:tc>
        <w:tc>
          <w:tcPr>
            <w:tcW w:type="dxa" w:w="2196"/>
            <w:shd w:fill="1F3864" w:color="FFFFFF"/>
          </w:tcPr>
          <w:p>
            <w:r>
              <w:rPr>
                <w:b/>
                <w:color w:val="FFFFFF"/>
                <w:sz w:val="20"/>
              </w:rPr>
              <w:t>Last Modified</w:t>
            </w:r>
          </w:p>
        </w:tc>
        <w:tc>
          <w:tcPr>
            <w:tcW w:type="dxa" w:w="2196"/>
            <w:shd w:fill="1F3864" w:color="FFFFFF"/>
          </w:tcPr>
          <w:p>
            <w:r>
              <w:rPr>
                <w:b/>
                <w:color w:val="FFFFFF"/>
                <w:sz w:val="20"/>
              </w:rPr>
              <w:t>Modified By</w:t>
            </w:r>
          </w:p>
        </w:tc>
        <w:tc>
          <w:tcPr>
            <w:tcW w:type="dxa" w:w="2196"/>
            <w:shd w:fill="1F3864" w:color="FFFFFF"/>
          </w:tcPr>
          <w:p>
            <w:r>
              <w:rPr>
                <w:b/>
                <w:color w:val="FFFFFF"/>
                <w:sz w:val="20"/>
              </w:rPr>
              <w:t>Document Changes</w:t>
            </w:r>
          </w:p>
        </w:tc>
      </w:tr>
      <w:tr>
        <w:tc>
          <w:tcPr>
            <w:tcW w:type="dxa" w:w="2196"/>
          </w:tcPr>
          <w:p>
            <w:r>
              <w:rPr>
                <w:sz w:val="20"/>
              </w:rPr>
              <w:t>0.1</w:t>
            </w:r>
          </w:p>
        </w:tc>
        <w:tc>
          <w:tcPr>
            <w:tcW w:type="dxa" w:w="2196"/>
          </w:tcPr>
          <w:p>
            <w:r>
              <w:rPr>
                <w:sz w:val="20"/>
              </w:rPr>
              <w:t>[Date]</w:t>
            </w:r>
          </w:p>
        </w:tc>
        <w:tc>
          <w:tcPr>
            <w:tcW w:type="dxa" w:w="2196"/>
          </w:tcPr>
          <w:p>
            <w:r>
              <w:rPr>
                <w:sz w:val="20"/>
              </w:rPr>
            </w:r>
          </w:p>
        </w:tc>
        <w:tc>
          <w:tcPr>
            <w:tcW w:type="dxa" w:w="2196"/>
          </w:tcPr>
          <w:p>
            <w:r>
              <w:rPr>
                <w:sz w:val="20"/>
              </w:rPr>
              <w:t>Document first created</w:t>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bl>
    <w:p/>
    <w:p>
      <w:pPr>
        <w:spacing w:before="240" w:after="80"/>
      </w:pPr>
      <w:r>
        <w:rPr>
          <w:b/>
          <w:sz w:val="26"/>
        </w:rPr>
        <w:t>2  Document Contents Page</w:t>
      </w:r>
    </w:p>
    <w:p>
      <w:pPr>
        <w:spacing w:before="60" w:after="60"/>
      </w:pPr>
      <w:r>
        <w:rPr>
          <w:sz w:val="22"/>
        </w:rPr>
        <w:t>1   Document Version Control</w:t>
      </w:r>
      <w:r>
        <w:tab/>
        <w:t>2</w:t>
      </w:r>
    </w:p>
    <w:p>
      <w:pPr>
        <w:spacing w:before="60" w:after="60"/>
      </w:pPr>
      <w:r>
        <w:rPr>
          <w:sz w:val="22"/>
        </w:rPr>
        <w:t>2   Document Contents Page</w:t>
      </w:r>
      <w:r>
        <w:tab/>
        <w:t>3</w:t>
      </w:r>
    </w:p>
    <w:p>
      <w:pPr>
        <w:spacing w:before="60" w:after="60"/>
      </w:pPr>
      <w:r>
        <w:rPr>
          <w:sz w:val="22"/>
        </w:rPr>
        <w:t>3   Third-Party and Supplier Security Policy</w:t>
      </w:r>
      <w:r>
        <w:tab/>
        <w:t>5</w:t>
      </w:r>
    </w:p>
    <w:p>
      <w:pPr>
        <w:spacing w:before="60" w:after="60"/>
      </w:pPr>
      <w:r>
        <w:rPr>
          <w:sz w:val="22"/>
        </w:rPr>
        <w:t>3.1   Purpose</w:t>
      </w:r>
      <w:r>
        <w:tab/>
        <w:t>5</w:t>
      </w:r>
    </w:p>
    <w:p>
      <w:pPr>
        <w:spacing w:before="60" w:after="60"/>
      </w:pPr>
      <w:r>
        <w:rPr>
          <w:sz w:val="22"/>
        </w:rPr>
        <w:t>3.2   Scope</w:t>
      </w:r>
      <w:r>
        <w:tab/>
        <w:t>5</w:t>
      </w:r>
    </w:p>
    <w:p>
      <w:pPr>
        <w:spacing w:before="60" w:after="60"/>
      </w:pPr>
      <w:r>
        <w:rPr>
          <w:sz w:val="22"/>
        </w:rPr>
        <w:t>3.3   Definitions</w:t>
      </w:r>
      <w:r>
        <w:tab/>
        <w:t>5</w:t>
      </w:r>
    </w:p>
    <w:p>
      <w:pPr>
        <w:spacing w:before="60" w:after="60"/>
      </w:pPr>
      <w:r>
        <w:rPr>
          <w:sz w:val="22"/>
        </w:rPr>
        <w:t>3.4   Policy Requirements</w:t>
      </w:r>
      <w:r>
        <w:tab/>
        <w:t>6</w:t>
      </w:r>
    </w:p>
    <w:p>
      <w:pPr>
        <w:spacing w:before="60" w:after="60"/>
      </w:pPr>
      <w:r>
        <w:rPr>
          <w:sz w:val="22"/>
        </w:rPr>
        <w:t>3.5   Roles and Responsibilities</w:t>
      </w:r>
      <w:r>
        <w:tab/>
        <w:t>9</w:t>
      </w:r>
    </w:p>
    <w:p>
      <w:pPr>
        <w:spacing w:before="60" w:after="60"/>
      </w:pPr>
      <w:r>
        <w:rPr>
          <w:sz w:val="22"/>
        </w:rPr>
        <w:t>3.6   Related Documents</w:t>
      </w:r>
      <w:r>
        <w:tab/>
        <w:t>10</w:t>
      </w:r>
    </w:p>
    <w:p>
      <w:pPr>
        <w:spacing w:before="60" w:after="60"/>
      </w:pPr>
      <w:r>
        <w:rPr>
          <w:sz w:val="22"/>
        </w:rPr>
        <w:t>4   Policy Compliance</w:t>
      </w:r>
      <w:r>
        <w:tab/>
        <w:t>11</w:t>
      </w:r>
    </w:p>
    <w:p>
      <w:pPr>
        <w:spacing w:before="60" w:after="60"/>
      </w:pPr>
      <w:r>
        <w:rPr>
          <w:sz w:val="22"/>
        </w:rPr>
        <w:t>5   ISO 27001:2022 Controls Addressed</w:t>
      </w:r>
      <w:r>
        <w:tab/>
        <w:t>12</w:t>
      </w:r>
    </w:p>
    <w:p/>
    <w:p>
      <w:pPr>
        <w:spacing w:before="240" w:after="80"/>
      </w:pPr>
      <w:r>
        <w:rPr>
          <w:b/>
          <w:sz w:val="26"/>
        </w:rPr>
        <w:t>3  Third-Party and Supplier Security Policy</w:t>
      </w:r>
    </w:p>
    <w:p>
      <w:pPr>
        <w:spacing w:before="240" w:after="80"/>
      </w:pPr>
      <w:r>
        <w:rPr>
          <w:b/>
          <w:sz w:val="24"/>
        </w:rPr>
        <w:t>3.1  Purpose</w:t>
      </w:r>
    </w:p>
    <w:p>
      <w:pPr>
        <w:spacing w:before="40" w:after="120" w:line="280" w:lineRule="exact"/>
      </w:pPr>
      <w:r>
        <w:rPr>
          <w:sz w:val="22"/>
        </w:rPr>
        <w:t>This policy establishes the security requirements for managing relationships with third-party suppliers, vendors, contractors, and service providers who access, process, store, or transmit organisational information or who have access to systems or facilities that could affect the organisation's information security posture. Effective supplier security management is critical to protecting the supply chain and ensuring that outsourced activities do not introduce unacceptable risks.</w:t>
      </w:r>
    </w:p>
    <w:p>
      <w:pPr>
        <w:spacing w:before="240" w:after="80"/>
      </w:pPr>
      <w:r>
        <w:rPr>
          <w:b/>
          <w:sz w:val="24"/>
        </w:rPr>
        <w:t>3.2  Scope</w:t>
      </w:r>
    </w:p>
    <w:p>
      <w:pPr>
        <w:spacing w:before="40" w:after="120" w:line="280" w:lineRule="exact"/>
      </w:pPr>
      <w:r>
        <w:rPr>
          <w:sz w:val="22"/>
        </w:rPr>
        <w:t>This policy applies to all third-party suppliers who access organisational systems or data, provide services that support the organisation's operations, or have access to facilities containing sensitive information. It applies to all personnel responsible for procuring, managing, or overseeing third-party relationships.</w:t>
      </w:r>
    </w:p>
    <w:p>
      <w:pPr>
        <w:spacing w:before="240" w:after="80"/>
      </w:pPr>
      <w:r>
        <w:rPr>
          <w:b/>
          <w:sz w:val="24"/>
        </w:rPr>
        <w:t>3.3  Definitions</w:t>
      </w:r>
    </w:p>
    <w:p>
      <w:pPr>
        <w:spacing w:before="60" w:after="60"/>
      </w:pPr>
      <w:r>
        <w:rPr>
          <w:b/>
          <w:sz w:val="22"/>
        </w:rPr>
        <w:t xml:space="preserve">Supplier: </w:t>
      </w:r>
      <w:r>
        <w:rPr>
          <w:sz w:val="22"/>
        </w:rPr>
        <w:t>Any external organisation providing goods, services, or resources to the organisation under a contractual arrangement</w:t>
      </w:r>
    </w:p>
    <w:p>
      <w:pPr>
        <w:spacing w:before="60" w:after="60"/>
      </w:pPr>
      <w:r>
        <w:rPr>
          <w:b/>
          <w:sz w:val="22"/>
        </w:rPr>
        <w:t xml:space="preserve">Critical Supplier: </w:t>
      </w:r>
      <w:r>
        <w:rPr>
          <w:sz w:val="22"/>
        </w:rPr>
        <w:t>A supplier whose failure to deliver or whose security breach would have a significant impact on the organisation's operations or information security</w:t>
      </w:r>
    </w:p>
    <w:p>
      <w:pPr>
        <w:spacing w:before="60" w:after="60"/>
      </w:pPr>
      <w:r>
        <w:rPr>
          <w:b/>
          <w:sz w:val="22"/>
        </w:rPr>
        <w:t xml:space="preserve">Due Diligence: </w:t>
      </w:r>
      <w:r>
        <w:rPr>
          <w:sz w:val="22"/>
        </w:rPr>
        <w:t>The process of investigating and assessing a potential supplier's security posture before entering into a contractual relationship</w:t>
      </w:r>
    </w:p>
    <w:p>
      <w:pPr>
        <w:spacing w:before="60" w:after="60"/>
      </w:pPr>
      <w:r>
        <w:rPr>
          <w:b/>
          <w:sz w:val="22"/>
        </w:rPr>
        <w:t xml:space="preserve">Data Processing Agreement (DPA): </w:t>
      </w:r>
      <w:r>
        <w:rPr>
          <w:sz w:val="22"/>
        </w:rPr>
        <w:t>A legal contract governing the processing of personal data by a third party on behalf of the organisation</w:t>
      </w:r>
    </w:p>
    <w:p>
      <w:pPr>
        <w:spacing w:before="60" w:after="60"/>
      </w:pPr>
      <w:r>
        <w:rPr>
          <w:b/>
          <w:sz w:val="22"/>
        </w:rPr>
        <w:t xml:space="preserve">Security Questionnaire: </w:t>
      </w:r>
      <w:r>
        <w:rPr>
          <w:sz w:val="22"/>
        </w:rPr>
        <w:t>A structured assessment tool used to evaluate a supplier's information security controls and practices</w:t>
      </w:r>
    </w:p>
    <w:p>
      <w:pPr>
        <w:spacing w:before="240" w:after="80"/>
      </w:pPr>
      <w:r>
        <w:rPr>
          <w:b/>
          <w:sz w:val="24"/>
        </w:rPr>
        <w:t>3.4  Policy Requirements</w:t>
      </w:r>
    </w:p>
    <w:p>
      <w:pPr>
        <w:spacing w:before="240" w:after="80"/>
      </w:pPr>
      <w:r>
        <w:rPr>
          <w:b/>
          <w:sz w:val="22"/>
        </w:rPr>
        <w:t>Supplier Selection and Onboarding</w:t>
      </w:r>
    </w:p>
    <w:p>
      <w:pPr>
        <w:pStyle w:val="ListBullet"/>
        <w:ind w:left="360"/>
      </w:pPr>
      <w:r>
        <w:rPr>
          <w:sz w:val="22"/>
        </w:rPr>
        <w:t>All potential suppliers who will access organisational information or systems must be subject to a security due diligence assessment before engagement</w:t>
      </w:r>
    </w:p>
    <w:p>
      <w:pPr>
        <w:pStyle w:val="ListBullet"/>
        <w:ind w:left="360"/>
      </w:pPr>
      <w:r>
        <w:rPr>
          <w:sz w:val="22"/>
        </w:rPr>
        <w:t>The depth of due diligence must be proportionate to the sensitivity of information the supplier will access and the criticality of the services they will provide</w:t>
      </w:r>
    </w:p>
    <w:p>
      <w:pPr>
        <w:pStyle w:val="ListBullet"/>
        <w:ind w:left="360"/>
      </w:pPr>
      <w:r>
        <w:rPr>
          <w:sz w:val="22"/>
        </w:rPr>
        <w:t>Security requirements must be defined and agreed before contract execution</w:t>
      </w:r>
    </w:p>
    <w:p>
      <w:pPr>
        <w:pStyle w:val="ListBullet"/>
        <w:ind w:left="360"/>
      </w:pPr>
      <w:r>
        <w:rPr>
          <w:sz w:val="22"/>
        </w:rPr>
        <w:t>Contracts with suppliers who process organisational data must include information security clauses specifying controls, audit rights, and incident notification obligations</w:t>
      </w:r>
    </w:p>
    <w:p>
      <w:pPr>
        <w:pStyle w:val="ListBullet"/>
        <w:ind w:left="360"/>
      </w:pPr>
      <w:r>
        <w:rPr>
          <w:sz w:val="22"/>
        </w:rPr>
        <w:t>Data Processing Agreements must be in place for all suppliers who process personal data on behalf of the organisation</w:t>
      </w:r>
    </w:p>
    <w:p>
      <w:pPr>
        <w:spacing w:before="240" w:after="80"/>
      </w:pPr>
      <w:r>
        <w:rPr>
          <w:b/>
          <w:sz w:val="22"/>
        </w:rPr>
        <w:t>Ongoing Supplier Management</w:t>
      </w:r>
    </w:p>
    <w:p>
      <w:pPr>
        <w:pStyle w:val="ListBullet"/>
        <w:ind w:left="360"/>
      </w:pPr>
      <w:r>
        <w:rPr>
          <w:sz w:val="22"/>
        </w:rPr>
        <w:t>All critical suppliers must be reviewed at least annually for security compliance</w:t>
      </w:r>
    </w:p>
    <w:p>
      <w:pPr>
        <w:pStyle w:val="ListBullet"/>
        <w:ind w:left="360"/>
      </w:pPr>
      <w:r>
        <w:rPr>
          <w:sz w:val="22"/>
        </w:rPr>
        <w:t>Suppliers must promptly notify the organisation of any security incident that may affect organisational data or systems</w:t>
      </w:r>
    </w:p>
    <w:p>
      <w:pPr>
        <w:pStyle w:val="ListBullet"/>
        <w:ind w:left="360"/>
      </w:pPr>
      <w:r>
        <w:rPr>
          <w:sz w:val="22"/>
        </w:rPr>
        <w:t>The organisation retains the right to audit supplier security controls in accordance with the contract</w:t>
      </w:r>
    </w:p>
    <w:p>
      <w:pPr>
        <w:pStyle w:val="ListBullet"/>
        <w:ind w:left="360"/>
      </w:pPr>
      <w:r>
        <w:rPr>
          <w:sz w:val="22"/>
        </w:rPr>
        <w:t>Access granted to suppliers must be limited to what is necessary for the contracted services and must be removed promptly when the relationship ends</w:t>
      </w:r>
    </w:p>
    <w:p>
      <w:pPr>
        <w:pStyle w:val="ListBullet"/>
        <w:ind w:left="360"/>
      </w:pPr>
      <w:r>
        <w:rPr>
          <w:sz w:val="22"/>
        </w:rPr>
        <w:t>Supplier security performance must be tracked and reported to management</w:t>
      </w:r>
    </w:p>
    <w:p>
      <w:pPr>
        <w:spacing w:before="240" w:after="80"/>
      </w:pPr>
      <w:r>
        <w:rPr>
          <w:b/>
          <w:sz w:val="22"/>
        </w:rPr>
        <w:t>Contractual Security Requirements</w:t>
      </w:r>
    </w:p>
    <w:p>
      <w:pPr>
        <w:pStyle w:val="ListBullet"/>
        <w:ind w:left="360"/>
      </w:pPr>
      <w:r>
        <w:rPr>
          <w:sz w:val="22"/>
        </w:rPr>
        <w:t>All supplier contracts must include information security requirements aligned with this policy</w:t>
      </w:r>
    </w:p>
    <w:p>
      <w:pPr>
        <w:pStyle w:val="ListBullet"/>
        <w:ind w:left="360"/>
      </w:pPr>
      <w:r>
        <w:rPr>
          <w:sz w:val="22"/>
        </w:rPr>
        <w:t>Contracts must specify incident notification timeframes consistent with regulatory requirements</w:t>
      </w:r>
    </w:p>
    <w:p>
      <w:pPr>
        <w:pStyle w:val="ListBullet"/>
        <w:ind w:left="360"/>
      </w:pPr>
      <w:r>
        <w:rPr>
          <w:sz w:val="22"/>
        </w:rPr>
        <w:t>Sub-processing arrangements must require the supplier to impose equivalent security standards on sub-processors</w:t>
      </w:r>
    </w:p>
    <w:p>
      <w:pPr>
        <w:pStyle w:val="ListBullet"/>
        <w:ind w:left="360"/>
      </w:pPr>
      <w:r>
        <w:rPr>
          <w:sz w:val="22"/>
        </w:rPr>
        <w:t>Audit rights must be included in contracts with suppliers who hold critical or sensitive data</w:t>
      </w:r>
    </w:p>
    <w:p>
      <w:pPr>
        <w:spacing w:before="240" w:after="80"/>
      </w:pPr>
      <w:r>
        <w:rPr>
          <w:b/>
          <w:sz w:val="22"/>
        </w:rPr>
        <w:t>Supplier Offboarding</w:t>
      </w:r>
    </w:p>
    <w:p>
      <w:pPr>
        <w:pStyle w:val="ListBullet"/>
        <w:ind w:left="360"/>
      </w:pPr>
      <w:r>
        <w:rPr>
          <w:sz w:val="22"/>
        </w:rPr>
        <w:t>When a supplier relationship ends, all access to organisational systems and data must be revoked immediately</w:t>
      </w:r>
    </w:p>
    <w:p>
      <w:pPr>
        <w:pStyle w:val="ListBullet"/>
        <w:ind w:left="360"/>
      </w:pPr>
      <w:r>
        <w:rPr>
          <w:sz w:val="22"/>
        </w:rPr>
        <w:t>All organisational data held by the supplier must be returned or securely destroyed</w:t>
      </w:r>
    </w:p>
    <w:p>
      <w:pPr>
        <w:pStyle w:val="ListBullet"/>
        <w:ind w:left="360"/>
      </w:pPr>
      <w:r>
        <w:rPr>
          <w:sz w:val="22"/>
        </w:rPr>
        <w:t>Confirmation of data return or destruction must be documented</w:t>
      </w:r>
    </w:p>
    <w:p>
      <w:pPr>
        <w:pStyle w:val="ListBullet"/>
        <w:ind w:left="360"/>
      </w:pPr>
      <w:r>
        <w:rPr>
          <w:sz w:val="22"/>
        </w:rPr>
        <w:t>Any outstanding security issues must be resolved before final contract closure</w:t>
      </w:r>
    </w:p>
    <w:p>
      <w:pPr>
        <w:spacing w:before="240" w:after="80"/>
      </w:pPr>
      <w:r>
        <w:rPr>
          <w:b/>
          <w:sz w:val="24"/>
        </w:rPr>
        <w:t>3.5  Roles and Responsibilities</w:t>
      </w:r>
    </w:p>
    <w:p>
      <w:pPr>
        <w:spacing w:before="80"/>
      </w:pPr>
      <w:r>
        <w:rPr>
          <w:b/>
          <w:sz w:val="22"/>
        </w:rPr>
        <w:t xml:space="preserve">Procurement: </w:t>
      </w:r>
      <w:r>
        <w:rPr>
          <w:sz w:val="22"/>
        </w:rPr>
        <w:t>Responsible for ensuring security requirements are included in procurement processes and contracts</w:t>
      </w:r>
    </w:p>
    <w:p>
      <w:pPr>
        <w:spacing w:before="80"/>
      </w:pPr>
      <w:r>
        <w:rPr>
          <w:b/>
          <w:sz w:val="22"/>
        </w:rPr>
        <w:t xml:space="preserve">Contract Manager: </w:t>
      </w:r>
      <w:r>
        <w:rPr>
          <w:sz w:val="22"/>
        </w:rPr>
        <w:t>Responsible for ongoing supplier relationship management and performance monitoring</w:t>
      </w:r>
    </w:p>
    <w:p>
      <w:pPr>
        <w:spacing w:before="80"/>
      </w:pPr>
      <w:r>
        <w:rPr>
          <w:b/>
          <w:sz w:val="22"/>
        </w:rPr>
        <w:t xml:space="preserve">Information Security Manager: </w:t>
      </w:r>
      <w:r>
        <w:rPr>
          <w:sz w:val="22"/>
        </w:rPr>
        <w:t>Responsible for security due diligence, policy maintenance, and audit programme</w:t>
      </w:r>
    </w:p>
    <w:p>
      <w:pPr>
        <w:spacing w:before="80"/>
      </w:pPr>
      <w:r>
        <w:rPr>
          <w:b/>
          <w:sz w:val="22"/>
        </w:rPr>
        <w:t xml:space="preserve">Legal: </w:t>
      </w:r>
      <w:r>
        <w:rPr>
          <w:sz w:val="22"/>
        </w:rPr>
        <w:t>Responsible for reviewing supplier contracts to ensure adequate information security provisions</w:t>
      </w:r>
    </w:p>
    <w:p>
      <w:pPr>
        <w:spacing w:before="80"/>
      </w:pPr>
      <w:r>
        <w:rPr>
          <w:b/>
          <w:sz w:val="22"/>
        </w:rPr>
        <w:t xml:space="preserve">IT Department: </w:t>
      </w:r>
      <w:r>
        <w:rPr>
          <w:sz w:val="22"/>
        </w:rPr>
        <w:t>Responsible for managing supplier access to systems and networks</w:t>
      </w:r>
    </w:p>
    <w:p>
      <w:pPr>
        <w:spacing w:before="240" w:after="80"/>
      </w:pPr>
      <w:r>
        <w:rPr>
          <w:b/>
          <w:sz w:val="24"/>
        </w:rPr>
        <w:t>3.6  Related Documents</w:t>
      </w:r>
    </w:p>
    <w:p>
      <w:pPr>
        <w:pStyle w:val="ListBullet"/>
        <w:ind w:left="360"/>
      </w:pPr>
      <w:r>
        <w:rPr>
          <w:sz w:val="22"/>
        </w:rPr>
        <w:t>IS-01 Information Security Policy</w:t>
      </w:r>
    </w:p>
    <w:p>
      <w:pPr>
        <w:pStyle w:val="ListBullet"/>
        <w:ind w:left="360"/>
      </w:pPr>
      <w:r>
        <w:rPr>
          <w:sz w:val="22"/>
        </w:rPr>
        <w:t>IS-14 Third-Party Supplier Security Policy</w:t>
      </w:r>
    </w:p>
    <w:p>
      <w:pPr>
        <w:pStyle w:val="ListBullet"/>
        <w:ind w:left="360"/>
      </w:pPr>
      <w:r>
        <w:rPr>
          <w:sz w:val="22"/>
        </w:rPr>
        <w:t>Data Processing Agreement Template</w:t>
      </w:r>
    </w:p>
    <w:p>
      <w:pPr>
        <w:pStyle w:val="ListBullet"/>
        <w:ind w:left="360"/>
      </w:pPr>
      <w:r>
        <w:rPr>
          <w:sz w:val="22"/>
        </w:rPr>
        <w:t>Supplier Assessment Checklist</w:t>
      </w:r>
    </w:p>
    <w:p>
      <w:pPr>
        <w:spacing w:before="240" w:after="80"/>
      </w:pPr>
      <w:r>
        <w:rPr>
          <w:b/>
          <w:sz w:val="26"/>
        </w:rPr>
        <w:t>4  Policy Compliance</w:t>
      </w:r>
    </w:p>
    <w:p>
      <w:pPr>
        <w:spacing w:before="240" w:after="80"/>
      </w:pPr>
      <w:r>
        <w:rPr>
          <w:b/>
          <w:sz w:val="24"/>
        </w:rPr>
        <w:t>4.1  Compliance Measurement</w:t>
      </w:r>
    </w:p>
    <w:p>
      <w:pPr>
        <w:spacing w:before="40" w:after="120" w:line="280" w:lineRule="exact"/>
      </w:pPr>
      <w:r>
        <w:rPr>
          <w:sz w:val="22"/>
        </w:rPr>
        <w:t>The information security management team will verify compliance with this policy through various methods including but not limited to periodic internal audits, management reviews, automated compliance reporting tools, and documented evidence reviews. Compliance checks will be conducted at least annually or following any significant change to the environment.</w:t>
      </w:r>
    </w:p>
    <w:p>
      <w:pPr>
        <w:spacing w:before="240" w:after="80"/>
      </w:pPr>
      <w:r>
        <w:rPr>
          <w:b/>
          <w:sz w:val="24"/>
        </w:rPr>
        <w:t>4.2  Exceptions</w:t>
      </w:r>
    </w:p>
    <w:p>
      <w:pPr>
        <w:spacing w:before="40" w:after="120" w:line="280" w:lineRule="exact"/>
      </w:pPr>
      <w:r>
        <w:rPr>
          <w:sz w:val="22"/>
        </w:rPr>
        <w:t>Any exception to this policy must be submitted in writing to the Information Security Manager, who will assess the risk associated with the exception. Approved exceptions must be documented with a risk acceptance statement signed by the appropriate level of management and reported to the Management Review Team. Exceptions are time-limited and subject to review.</w:t>
      </w:r>
    </w:p>
    <w:p>
      <w:pPr>
        <w:spacing w:before="240" w:after="80"/>
      </w:pPr>
      <w:r>
        <w:rPr>
          <w:b/>
          <w:sz w:val="24"/>
        </w:rPr>
        <w:t>4.3  Non-Compliance</w:t>
      </w:r>
    </w:p>
    <w:p>
      <w:pPr>
        <w:spacing w:before="40" w:after="120" w:line="280" w:lineRule="exact"/>
      </w:pPr>
      <w:r>
        <w:rPr>
          <w:sz w:val="22"/>
        </w:rPr>
        <w:t>Any employee, contractor, or third-party user found to have violated this policy may be subject to disciplinary action up to and including termination of employment or contract. Violations may also result in civil or criminal prosecution where applicable law permits. Suspected violations should be reported to the Information Security Manager or via the designated reporting channel.</w:t>
      </w:r>
    </w:p>
    <w:p>
      <w:pPr>
        <w:spacing w:before="240" w:after="80"/>
      </w:pPr>
      <w:r>
        <w:rPr>
          <w:b/>
          <w:sz w:val="24"/>
        </w:rPr>
        <w:t>4.4  Continual Improvement</w:t>
      </w:r>
    </w:p>
    <w:p>
      <w:pPr>
        <w:spacing w:before="40" w:after="120" w:line="280" w:lineRule="exact"/>
      </w:pPr>
      <w:r>
        <w:rPr>
          <w:sz w:val="22"/>
        </w:rPr>
        <w:t>This policy is subject to continual improvement as part of the information security management system. The policy will be reviewed at least annually or following any significant information security incident, regulatory change, or material change to the organisation's operating environment. All revisions are subject to management approval and communicated to relevant stakeholders.</w:t>
      </w:r>
    </w:p>
    <w:p>
      <w:pPr>
        <w:spacing w:before="240" w:after="80"/>
      </w:pPr>
      <w:r>
        <w:rPr>
          <w:b/>
          <w:sz w:val="26"/>
        </w:rPr>
        <w:t>5  ISO 27001:2022 Controls Addressed</w:t>
      </w:r>
    </w:p>
    <w:p>
      <w:pPr>
        <w:spacing w:before="40" w:after="120" w:line="280" w:lineRule="exact"/>
      </w:pPr>
      <w:r>
        <w:rPr>
          <w:sz w:val="22"/>
        </w:rPr>
        <w:t>This document supports compliance with the following ISO/IEC 27001:2022 Annex A controls:</w:t>
      </w:r>
    </w:p>
    <w:p>
      <w:pPr>
        <w:pStyle w:val="ListBullet"/>
        <w:ind w:left="360"/>
      </w:pPr>
      <w:r>
        <w:rPr>
          <w:sz w:val="22"/>
        </w:rPr>
        <w:t>5.19 - Information security in supplier relationships</w:t>
      </w:r>
    </w:p>
    <w:p>
      <w:pPr>
        <w:pStyle w:val="ListBullet"/>
        <w:ind w:left="360"/>
      </w:pPr>
      <w:r>
        <w:rPr>
          <w:sz w:val="22"/>
        </w:rPr>
        <w:t>5.20 - Addressing information security within supplier agreements</w:t>
      </w:r>
    </w:p>
    <w:p>
      <w:pPr>
        <w:pStyle w:val="ListBullet"/>
        <w:ind w:left="360"/>
      </w:pPr>
      <w:r>
        <w:rPr>
          <w:sz w:val="22"/>
        </w:rPr>
        <w:t>5.21 - Managing information security in the ICT supply chain</w:t>
      </w:r>
    </w:p>
    <w:p>
      <w:pPr>
        <w:pStyle w:val="ListBullet"/>
        <w:ind w:left="360"/>
      </w:pPr>
      <w:r>
        <w:rPr>
          <w:sz w:val="22"/>
        </w:rPr>
        <w:t>5.22 - Monitoring, review and change management of supplier services</w:t>
      </w:r>
    </w:p>
    <w:sectPr w:rsidR="00FC693F" w:rsidRPr="0006063C"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