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SOURCE CODE ACCESS CONTROL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Source Code Access Control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Source Code Access Control Policy</w:t>
      </w:r>
    </w:p>
    <w:p>
      <w:pPr>
        <w:spacing w:before="240" w:after="80"/>
      </w:pPr>
      <w:r>
        <w:rPr>
          <w:b/>
          <w:sz w:val="24"/>
        </w:rPr>
        <w:t>3.1  Purpose</w:t>
      </w:r>
    </w:p>
    <w:p>
      <w:pPr>
        <w:spacing w:before="40" w:after="120" w:line="280" w:lineRule="exact"/>
      </w:pPr>
      <w:r>
        <w:rPr>
          <w:sz w:val="22"/>
        </w:rPr>
        <w:t>This policy restricts and governs access to source code repositories and version control systems to protect the confidentiality and integrity of the organisation's intellectual property and to prevent unauthorised changes to critical software.</w:t>
      </w:r>
    </w:p>
    <w:p>
      <w:pPr>
        <w:spacing w:before="240" w:after="80"/>
      </w:pPr>
      <w:r>
        <w:rPr>
          <w:b/>
          <w:sz w:val="24"/>
        </w:rPr>
        <w:t>3.2  Scope</w:t>
      </w:r>
    </w:p>
    <w:p>
      <w:pPr>
        <w:spacing w:before="40" w:after="120" w:line="280" w:lineRule="exact"/>
      </w:pPr>
      <w:r>
        <w:rPr>
          <w:sz w:val="22"/>
        </w:rPr>
        <w:t>This policy applies to all source code repositories, version control systems, and associated infrastructure managed by or on behalf of the organisation. It applies to all employees, contractors, and third parties who require access to source code.</w:t>
      </w:r>
    </w:p>
    <w:p>
      <w:pPr>
        <w:spacing w:before="240" w:after="80"/>
      </w:pPr>
      <w:r>
        <w:rPr>
          <w:b/>
          <w:sz w:val="24"/>
        </w:rPr>
        <w:t>3.3  Definitions</w:t>
      </w:r>
    </w:p>
    <w:p>
      <w:pPr>
        <w:spacing w:before="60" w:after="60"/>
      </w:pPr>
      <w:r>
        <w:rPr>
          <w:b/>
          <w:sz w:val="22"/>
        </w:rPr>
        <w:t xml:space="preserve">Source Code: </w:t>
      </w:r>
      <w:r>
        <w:rPr>
          <w:sz w:val="22"/>
        </w:rPr>
        <w:t>The human-readable instructions that comprise an application or system</w:t>
      </w:r>
    </w:p>
    <w:p>
      <w:pPr>
        <w:spacing w:before="60" w:after="60"/>
      </w:pPr>
      <w:r>
        <w:rPr>
          <w:b/>
          <w:sz w:val="22"/>
        </w:rPr>
        <w:t xml:space="preserve">Repository: </w:t>
      </w:r>
      <w:r>
        <w:rPr>
          <w:sz w:val="22"/>
        </w:rPr>
        <w:t>A storage location for source code that supports versioning, branching, and collaboration</w:t>
      </w:r>
    </w:p>
    <w:p>
      <w:pPr>
        <w:spacing w:before="60" w:after="60"/>
      </w:pPr>
      <w:r>
        <w:rPr>
          <w:b/>
          <w:sz w:val="22"/>
        </w:rPr>
        <w:t xml:space="preserve">Code Owner: </w:t>
      </w:r>
      <w:r>
        <w:rPr>
          <w:sz w:val="22"/>
        </w:rPr>
        <w:t>An individual or team accountable for the integrity of a particular section of source code</w:t>
      </w:r>
    </w:p>
    <w:p>
      <w:pPr>
        <w:spacing w:before="60" w:after="60"/>
      </w:pPr>
      <w:r>
        <w:rPr>
          <w:b/>
          <w:sz w:val="22"/>
        </w:rPr>
        <w:t xml:space="preserve">Pull Request: </w:t>
      </w:r>
      <w:r>
        <w:rPr>
          <w:sz w:val="22"/>
        </w:rPr>
        <w:t>A request to merge code changes into a protected branch, subject to review and approval</w:t>
      </w:r>
    </w:p>
    <w:p>
      <w:pPr>
        <w:spacing w:before="240" w:after="80"/>
      </w:pPr>
      <w:r>
        <w:rPr>
          <w:b/>
          <w:sz w:val="24"/>
        </w:rPr>
        <w:t>3.4  Policy Requirements</w:t>
      </w:r>
    </w:p>
    <w:p>
      <w:pPr>
        <w:spacing w:before="240" w:after="80"/>
      </w:pPr>
      <w:r>
        <w:rPr>
          <w:b/>
          <w:sz w:val="22"/>
        </w:rPr>
        <w:t>Repository Access</w:t>
      </w:r>
    </w:p>
    <w:p>
      <w:pPr>
        <w:pStyle w:val="ListBullet"/>
        <w:ind w:left="360"/>
      </w:pPr>
      <w:r>
        <w:rPr>
          <w:sz w:val="22"/>
        </w:rPr>
        <w:t>Access to source code repositories must be granted on the principle of least privilege</w:t>
      </w:r>
    </w:p>
    <w:p>
      <w:pPr>
        <w:pStyle w:val="ListBullet"/>
        <w:ind w:left="360"/>
      </w:pPr>
      <w:r>
        <w:rPr>
          <w:sz w:val="22"/>
        </w:rPr>
        <w:t>Access requests must be made on the Repository Access Request Form and approved by the Code Owner</w:t>
      </w:r>
    </w:p>
    <w:p>
      <w:pPr>
        <w:pStyle w:val="ListBullet"/>
        <w:ind w:left="360"/>
      </w:pPr>
      <w:r>
        <w:rPr>
          <w:sz w:val="22"/>
        </w:rPr>
        <w:t>Access must be reviewed at least quarterly</w:t>
      </w:r>
    </w:p>
    <w:p>
      <w:pPr>
        <w:pStyle w:val="ListBullet"/>
        <w:ind w:left="360"/>
      </w:pPr>
      <w:r>
        <w:rPr>
          <w:sz w:val="22"/>
        </w:rPr>
        <w:t>Access must be revoked promptly when no longer required</w:t>
      </w:r>
    </w:p>
    <w:p>
      <w:pPr>
        <w:spacing w:before="240" w:after="80"/>
      </w:pPr>
      <w:r>
        <w:rPr>
          <w:b/>
          <w:sz w:val="22"/>
        </w:rPr>
        <w:t>Authentication and Authorisation</w:t>
      </w:r>
    </w:p>
    <w:p>
      <w:pPr>
        <w:pStyle w:val="ListBullet"/>
        <w:ind w:left="360"/>
      </w:pPr>
      <w:r>
        <w:rPr>
          <w:sz w:val="22"/>
        </w:rPr>
        <w:t>Repository access must be authenticated using multi-factor authentication</w:t>
      </w:r>
    </w:p>
    <w:p>
      <w:pPr>
        <w:pStyle w:val="ListBullet"/>
        <w:ind w:left="360"/>
      </w:pPr>
      <w:r>
        <w:rPr>
          <w:sz w:val="22"/>
        </w:rPr>
        <w:t>Personal access tokens must have a defined expiry and be scoped to the minimum permissions required</w:t>
      </w:r>
    </w:p>
    <w:p>
      <w:pPr>
        <w:pStyle w:val="ListBullet"/>
        <w:ind w:left="360"/>
      </w:pPr>
      <w:r>
        <w:rPr>
          <w:sz w:val="22"/>
        </w:rPr>
        <w:t>Service accounts used by build systems must be uniquely identifiable and tightly scoped</w:t>
      </w:r>
    </w:p>
    <w:p>
      <w:pPr>
        <w:spacing w:before="240" w:after="80"/>
      </w:pPr>
      <w:r>
        <w:rPr>
          <w:b/>
          <w:sz w:val="22"/>
        </w:rPr>
        <w:t>Branch Protection</w:t>
      </w:r>
    </w:p>
    <w:p>
      <w:pPr>
        <w:pStyle w:val="ListBullet"/>
        <w:ind w:left="360"/>
      </w:pPr>
      <w:r>
        <w:rPr>
          <w:sz w:val="22"/>
        </w:rPr>
        <w:t>Production branches must be protected and require pull request review by at least one independent reviewer before merge</w:t>
      </w:r>
    </w:p>
    <w:p>
      <w:pPr>
        <w:pStyle w:val="ListBullet"/>
        <w:ind w:left="360"/>
      </w:pPr>
      <w:r>
        <w:rPr>
          <w:sz w:val="22"/>
        </w:rPr>
        <w:t>Direct commits to protected branches must be prohibited</w:t>
      </w:r>
    </w:p>
    <w:p>
      <w:pPr>
        <w:pStyle w:val="ListBullet"/>
        <w:ind w:left="360"/>
      </w:pPr>
      <w:r>
        <w:rPr>
          <w:sz w:val="22"/>
        </w:rPr>
        <w:t>Force pushes to protected branches must be disabled</w:t>
      </w:r>
    </w:p>
    <w:p>
      <w:pPr>
        <w:spacing w:before="240" w:after="80"/>
      </w:pPr>
      <w:r>
        <w:rPr>
          <w:b/>
          <w:sz w:val="22"/>
        </w:rPr>
        <w:t>Secrets in Code</w:t>
      </w:r>
    </w:p>
    <w:p>
      <w:pPr>
        <w:pStyle w:val="ListBullet"/>
        <w:ind w:left="360"/>
      </w:pPr>
      <w:r>
        <w:rPr>
          <w:sz w:val="22"/>
        </w:rPr>
        <w:t>Credentials, encryption keys, and other secrets must not be committed to source code repositories</w:t>
      </w:r>
    </w:p>
    <w:p>
      <w:pPr>
        <w:pStyle w:val="ListBullet"/>
        <w:ind w:left="360"/>
      </w:pPr>
      <w:r>
        <w:rPr>
          <w:sz w:val="22"/>
        </w:rPr>
        <w:t>Automated secret scanning must be enabled and findings remediated promptly</w:t>
      </w:r>
    </w:p>
    <w:p>
      <w:pPr>
        <w:pStyle w:val="ListBullet"/>
        <w:ind w:left="360"/>
      </w:pPr>
      <w:r>
        <w:rPr>
          <w:sz w:val="22"/>
        </w:rPr>
        <w:t>Where secrets are detected post-commit, the secret must be rotated and the commit history remediated</w:t>
      </w:r>
    </w:p>
    <w:p>
      <w:pPr>
        <w:spacing w:before="240" w:after="80"/>
      </w:pPr>
      <w:r>
        <w:rPr>
          <w:b/>
          <w:sz w:val="22"/>
        </w:rPr>
        <w:t>External Sharing</w:t>
      </w:r>
    </w:p>
    <w:p>
      <w:pPr>
        <w:pStyle w:val="ListBullet"/>
        <w:ind w:left="360"/>
      </w:pPr>
      <w:r>
        <w:rPr>
          <w:sz w:val="22"/>
        </w:rPr>
        <w:t>Public sharing of source code requires approval from the Code Owner and the Information Security Manager</w:t>
      </w:r>
    </w:p>
    <w:p>
      <w:pPr>
        <w:pStyle w:val="ListBullet"/>
        <w:ind w:left="360"/>
      </w:pPr>
      <w:r>
        <w:rPr>
          <w:sz w:val="22"/>
        </w:rPr>
        <w:t>Open source contributions are governed by the Intellectual Property Rights Policy</w:t>
      </w:r>
    </w:p>
    <w:p>
      <w:pPr>
        <w:spacing w:before="240" w:after="80"/>
      </w:pPr>
      <w:r>
        <w:rPr>
          <w:b/>
          <w:sz w:val="24"/>
        </w:rPr>
        <w:t>3.5  Roles and Responsibilities</w:t>
      </w:r>
    </w:p>
    <w:p>
      <w:pPr>
        <w:spacing w:before="80"/>
      </w:pPr>
      <w:r>
        <w:rPr>
          <w:b/>
          <w:sz w:val="22"/>
        </w:rPr>
        <w:t xml:space="preserve">Code Owner: </w:t>
      </w:r>
      <w:r>
        <w:rPr>
          <w:sz w:val="22"/>
        </w:rPr>
        <w:t>Approves access requests, sets branch protection rules, and reviews access lists</w:t>
      </w:r>
    </w:p>
    <w:p>
      <w:pPr>
        <w:spacing w:before="80"/>
      </w:pPr>
      <w:r>
        <w:rPr>
          <w:b/>
          <w:sz w:val="22"/>
        </w:rPr>
        <w:t xml:space="preserve">Developer: </w:t>
      </w:r>
      <w:r>
        <w:rPr>
          <w:sz w:val="22"/>
        </w:rPr>
        <w:t>Operates within their granted permissions and follows secure coding standards</w:t>
      </w:r>
    </w:p>
    <w:p>
      <w:pPr>
        <w:spacing w:before="80"/>
      </w:pPr>
      <w:r>
        <w:rPr>
          <w:b/>
          <w:sz w:val="22"/>
        </w:rPr>
        <w:t xml:space="preserve">DevOps / Platform Team: </w:t>
      </w:r>
      <w:r>
        <w:rPr>
          <w:sz w:val="22"/>
        </w:rPr>
        <w:t>Operates the repository infrastructure and enforces controls</w:t>
      </w:r>
    </w:p>
    <w:p>
      <w:pPr>
        <w:spacing w:before="80"/>
      </w:pPr>
      <w:r>
        <w:rPr>
          <w:b/>
          <w:sz w:val="22"/>
        </w:rPr>
        <w:t xml:space="preserve">Information Security Manager: </w:t>
      </w:r>
      <w:r>
        <w:rPr>
          <w:sz w:val="22"/>
        </w:rPr>
        <w:t>Audits repository configurations and investigates incidents</w:t>
      </w:r>
    </w:p>
    <w:p>
      <w:pPr>
        <w:spacing w:before="240" w:after="80"/>
      </w:pPr>
      <w:r>
        <w:rPr>
          <w:b/>
          <w:sz w:val="24"/>
        </w:rPr>
        <w:t>3.6  Related Documents</w:t>
      </w:r>
    </w:p>
    <w:p>
      <w:pPr>
        <w:pStyle w:val="ListBullet"/>
        <w:ind w:left="360"/>
      </w:pPr>
      <w:r>
        <w:rPr>
          <w:sz w:val="22"/>
        </w:rPr>
        <w:t>Access Control Policy</w:t>
      </w:r>
    </w:p>
    <w:p>
      <w:pPr>
        <w:pStyle w:val="ListBullet"/>
        <w:ind w:left="360"/>
      </w:pPr>
      <w:r>
        <w:rPr>
          <w:sz w:val="22"/>
        </w:rPr>
        <w:t>Secure Coding Standards</w:t>
      </w:r>
    </w:p>
    <w:p>
      <w:pPr>
        <w:pStyle w:val="ListBullet"/>
        <w:ind w:left="360"/>
      </w:pPr>
      <w:r>
        <w:rPr>
          <w:sz w:val="22"/>
        </w:rPr>
        <w:t>Repository Access Request Form</w:t>
      </w:r>
    </w:p>
    <w:p>
      <w:pPr>
        <w:pStyle w:val="ListBullet"/>
        <w:ind w:left="360"/>
      </w:pPr>
      <w:r>
        <w:rPr>
          <w:sz w:val="22"/>
        </w:rPr>
        <w:t>Secure SDLC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8.4 - Access to source code</w:t>
      </w:r>
    </w:p>
    <w:p>
      <w:pPr>
        <w:pStyle w:val="ListBullet"/>
        <w:ind w:left="360"/>
      </w:pPr>
      <w:r>
        <w:rPr>
          <w:sz w:val="22"/>
        </w:rPr>
        <w:t>8.5 - Secure authentication</w:t>
      </w:r>
    </w:p>
    <w:p>
      <w:pPr>
        <w:pStyle w:val="ListBullet"/>
        <w:ind w:left="360"/>
      </w:pPr>
      <w:r>
        <w:rPr>
          <w:sz w:val="22"/>
        </w:rPr>
        <w:t>8.25 - Secure development life cycle</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