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REMOTE WORK SECURITY POLICY</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Remote Work Security Policy</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Remote Work Security Policy</w:t>
      </w:r>
    </w:p>
    <w:p>
      <w:pPr>
        <w:spacing w:before="240" w:after="80"/>
      </w:pPr>
      <w:r>
        <w:rPr>
          <w:b/>
          <w:sz w:val="24"/>
        </w:rPr>
        <w:t>3.1  Purpose</w:t>
      </w:r>
    </w:p>
    <w:p>
      <w:pPr>
        <w:spacing w:before="40" w:after="120" w:line="280" w:lineRule="exact"/>
      </w:pPr>
      <w:r>
        <w:rPr>
          <w:sz w:val="22"/>
        </w:rPr>
        <w:t>This policy establishes the security requirements for employees and contractors who work remotely or outside organisational premises. Remote working introduces specific risks related to physical security, network security, and the use of personal or public infrastructure that must be managed to maintain the confidentiality, integrity, and availability of organisational information.</w:t>
      </w:r>
    </w:p>
    <w:p>
      <w:pPr>
        <w:spacing w:before="240" w:after="80"/>
      </w:pPr>
      <w:r>
        <w:rPr>
          <w:b/>
          <w:sz w:val="24"/>
        </w:rPr>
        <w:t>3.2  Scope</w:t>
      </w:r>
    </w:p>
    <w:p>
      <w:pPr>
        <w:spacing w:before="40" w:after="120" w:line="280" w:lineRule="exact"/>
      </w:pPr>
      <w:r>
        <w:rPr>
          <w:sz w:val="22"/>
        </w:rPr>
        <w:t>This policy applies to all employees, contractors, and authorised users who access organisational systems, data, or resources from locations outside of organisational premises, including home offices, co-working spaces, hotels, and other locations.</w:t>
      </w:r>
    </w:p>
    <w:p>
      <w:pPr>
        <w:spacing w:before="240" w:after="80"/>
      </w:pPr>
      <w:r>
        <w:rPr>
          <w:b/>
          <w:sz w:val="24"/>
        </w:rPr>
        <w:t>3.3  Definitions</w:t>
      </w:r>
    </w:p>
    <w:p>
      <w:pPr>
        <w:spacing w:before="60" w:after="60"/>
      </w:pPr>
      <w:r>
        <w:rPr>
          <w:b/>
          <w:sz w:val="22"/>
        </w:rPr>
        <w:t xml:space="preserve">Remote Working: </w:t>
      </w:r>
      <w:r>
        <w:rPr>
          <w:sz w:val="22"/>
        </w:rPr>
        <w:t>A work arrangement in which an employee or contractor performs their duties outside of the organisation's physical premises</w:t>
      </w:r>
    </w:p>
    <w:p>
      <w:pPr>
        <w:spacing w:before="60" w:after="60"/>
      </w:pPr>
      <w:r>
        <w:rPr>
          <w:b/>
          <w:sz w:val="22"/>
        </w:rPr>
        <w:t xml:space="preserve">Teleworking: </w:t>
      </w:r>
      <w:r>
        <w:rPr>
          <w:sz w:val="22"/>
        </w:rPr>
        <w:t>A broader term for any work arrangement using telecommunications to work away from a conventional workplace</w:t>
      </w:r>
    </w:p>
    <w:p>
      <w:pPr>
        <w:spacing w:before="60" w:after="60"/>
      </w:pPr>
      <w:r>
        <w:rPr>
          <w:b/>
          <w:sz w:val="22"/>
        </w:rPr>
        <w:t xml:space="preserve">Managed Device: </w:t>
      </w:r>
      <w:r>
        <w:rPr>
          <w:sz w:val="22"/>
        </w:rPr>
        <w:t>A device that is owned or controlled by the organisation and configured according to organisational security standards</w:t>
      </w:r>
    </w:p>
    <w:p>
      <w:pPr>
        <w:spacing w:before="60" w:after="60"/>
      </w:pPr>
      <w:r>
        <w:rPr>
          <w:b/>
          <w:sz w:val="22"/>
        </w:rPr>
        <w:t xml:space="preserve">BYOD (Bring Your Own Device): </w:t>
      </w:r>
      <w:r>
        <w:rPr>
          <w:sz w:val="22"/>
        </w:rPr>
        <w:t>The use of personally owned devices to access organisational systems and data</w:t>
      </w:r>
    </w:p>
    <w:p>
      <w:pPr>
        <w:spacing w:before="60" w:after="60"/>
      </w:pPr>
      <w:r>
        <w:rPr>
          <w:b/>
          <w:sz w:val="22"/>
        </w:rPr>
        <w:t xml:space="preserve">Split Tunnelling: </w:t>
      </w:r>
      <w:r>
        <w:rPr>
          <w:sz w:val="22"/>
        </w:rPr>
        <w:t>A VPN configuration in which only traffic destined for the corporate network is routed through the VPN, while other traffic goes directly to the internet</w:t>
      </w:r>
    </w:p>
    <w:p>
      <w:pPr>
        <w:spacing w:before="240" w:after="80"/>
      </w:pPr>
      <w:r>
        <w:rPr>
          <w:b/>
          <w:sz w:val="24"/>
        </w:rPr>
        <w:t>3.4  Policy Requirements</w:t>
      </w:r>
    </w:p>
    <w:p>
      <w:pPr>
        <w:spacing w:before="240" w:after="80"/>
      </w:pPr>
      <w:r>
        <w:rPr>
          <w:b/>
          <w:sz w:val="22"/>
        </w:rPr>
        <w:t>Remote Working Authorisation</w:t>
      </w:r>
    </w:p>
    <w:p>
      <w:pPr>
        <w:pStyle w:val="ListBullet"/>
        <w:ind w:left="360"/>
      </w:pPr>
      <w:r>
        <w:rPr>
          <w:sz w:val="22"/>
        </w:rPr>
        <w:t>Remote working must be authorised by the employee's line manager and is subject to an assessment of the suitability of the remote working environment</w:t>
      </w:r>
    </w:p>
    <w:p>
      <w:pPr>
        <w:pStyle w:val="ListBullet"/>
        <w:ind w:left="360"/>
      </w:pPr>
      <w:r>
        <w:rPr>
          <w:sz w:val="22"/>
        </w:rPr>
        <w:t>Permanent or frequent remote working arrangements must be formally documented and approved</w:t>
      </w:r>
    </w:p>
    <w:p>
      <w:pPr>
        <w:pStyle w:val="ListBullet"/>
        <w:ind w:left="360"/>
      </w:pPr>
      <w:r>
        <w:rPr>
          <w:sz w:val="22"/>
        </w:rPr>
        <w:t>Employees working remotely must have a suitable dedicated workspace that provides physical privacy and security</w:t>
      </w:r>
    </w:p>
    <w:p>
      <w:pPr>
        <w:pStyle w:val="ListBullet"/>
        <w:ind w:left="360"/>
      </w:pPr>
      <w:r>
        <w:rPr>
          <w:sz w:val="22"/>
        </w:rPr>
        <w:t>Remote working from public locations such as cafes or public transport is permitted only for non-sensitive tasks and must not involve the display of confidential information</w:t>
      </w:r>
    </w:p>
    <w:p>
      <w:pPr>
        <w:spacing w:before="240" w:after="80"/>
      </w:pPr>
      <w:r>
        <w:rPr>
          <w:b/>
          <w:sz w:val="22"/>
        </w:rPr>
        <w:t>Device Security</w:t>
      </w:r>
    </w:p>
    <w:p>
      <w:pPr>
        <w:pStyle w:val="ListBullet"/>
        <w:ind w:left="360"/>
      </w:pPr>
      <w:r>
        <w:rPr>
          <w:sz w:val="22"/>
        </w:rPr>
        <w:t>Organisational information must only be accessed from devices that meet organisational security standards</w:t>
      </w:r>
    </w:p>
    <w:p>
      <w:pPr>
        <w:pStyle w:val="ListBullet"/>
        <w:ind w:left="360"/>
      </w:pPr>
      <w:r>
        <w:rPr>
          <w:sz w:val="22"/>
        </w:rPr>
        <w:t>Corporate-issued devices must be used for remote access to Confidential and Restricted information</w:t>
      </w:r>
    </w:p>
    <w:p>
      <w:pPr>
        <w:pStyle w:val="ListBullet"/>
        <w:ind w:left="360"/>
      </w:pPr>
      <w:r>
        <w:rPr>
          <w:sz w:val="22"/>
        </w:rPr>
        <w:t>All devices used for remote work must have full-disk encryption enabled</w:t>
      </w:r>
    </w:p>
    <w:p>
      <w:pPr>
        <w:pStyle w:val="ListBullet"/>
        <w:ind w:left="360"/>
      </w:pPr>
      <w:r>
        <w:rPr>
          <w:sz w:val="22"/>
        </w:rPr>
        <w:t>Devices must be running approved and up-to-date endpoint security software</w:t>
      </w:r>
    </w:p>
    <w:p>
      <w:pPr>
        <w:pStyle w:val="ListBullet"/>
        <w:ind w:left="360"/>
      </w:pPr>
      <w:r>
        <w:rPr>
          <w:sz w:val="22"/>
        </w:rPr>
        <w:t>Devices must be kept physically secure and must never be left unattended in public places</w:t>
      </w:r>
    </w:p>
    <w:p>
      <w:pPr>
        <w:pStyle w:val="ListBullet"/>
        <w:ind w:left="360"/>
      </w:pPr>
      <w:r>
        <w:rPr>
          <w:sz w:val="22"/>
        </w:rPr>
        <w:t>Screens must be positioned to prevent observation by members of the public when handling sensitive information</w:t>
      </w:r>
    </w:p>
    <w:p>
      <w:pPr>
        <w:spacing w:before="240" w:after="80"/>
      </w:pPr>
      <w:r>
        <w:rPr>
          <w:b/>
          <w:sz w:val="22"/>
        </w:rPr>
        <w:t>Network Security</w:t>
      </w:r>
    </w:p>
    <w:p>
      <w:pPr>
        <w:pStyle w:val="ListBullet"/>
        <w:ind w:left="360"/>
      </w:pPr>
      <w:r>
        <w:rPr>
          <w:sz w:val="22"/>
        </w:rPr>
        <w:t>Remote access to organisational systems must be via the approved VPN solution with MFA enforced</w:t>
      </w:r>
    </w:p>
    <w:p>
      <w:pPr>
        <w:pStyle w:val="ListBullet"/>
        <w:ind w:left="360"/>
      </w:pPr>
      <w:r>
        <w:rPr>
          <w:sz w:val="22"/>
        </w:rPr>
        <w:t>Public or unsecured wireless networks must not be used for accessing confidential or restricted information without VPN</w:t>
      </w:r>
    </w:p>
    <w:p>
      <w:pPr>
        <w:pStyle w:val="ListBullet"/>
        <w:ind w:left="360"/>
      </w:pPr>
      <w:r>
        <w:rPr>
          <w:sz w:val="22"/>
        </w:rPr>
        <w:t>Split tunnelling is not permitted without approval from the Information Security Manager</w:t>
      </w:r>
    </w:p>
    <w:p>
      <w:pPr>
        <w:pStyle w:val="ListBullet"/>
        <w:ind w:left="360"/>
      </w:pPr>
      <w:r>
        <w:rPr>
          <w:sz w:val="22"/>
        </w:rPr>
        <w:t>Personal routers and home networks must be secured with strong passwords and up-to-date firmware</w:t>
      </w:r>
    </w:p>
    <w:p>
      <w:pPr>
        <w:spacing w:before="240" w:after="80"/>
      </w:pPr>
      <w:r>
        <w:rPr>
          <w:b/>
          <w:sz w:val="22"/>
        </w:rPr>
        <w:t>Physical Security</w:t>
      </w:r>
    </w:p>
    <w:p>
      <w:pPr>
        <w:pStyle w:val="ListBullet"/>
        <w:ind w:left="360"/>
      </w:pPr>
      <w:r>
        <w:rPr>
          <w:sz w:val="22"/>
        </w:rPr>
        <w:t>Confidential documents must not be printed in unsecured remote working environments</w:t>
      </w:r>
    </w:p>
    <w:p>
      <w:pPr>
        <w:pStyle w:val="ListBullet"/>
        <w:ind w:left="360"/>
      </w:pPr>
      <w:r>
        <w:rPr>
          <w:sz w:val="22"/>
        </w:rPr>
        <w:t>Physical documents containing confidential information must be secured when not in use and disposed of using approved secure disposal methods</w:t>
      </w:r>
    </w:p>
    <w:p>
      <w:pPr>
        <w:pStyle w:val="ListBullet"/>
        <w:ind w:left="360"/>
      </w:pPr>
      <w:r>
        <w:rPr>
          <w:sz w:val="22"/>
        </w:rPr>
        <w:t>Screens must be positioned to prevent visual eavesdropping by household members or others in shared spaces</w:t>
      </w:r>
    </w:p>
    <w:p>
      <w:pPr>
        <w:spacing w:before="240" w:after="80"/>
      </w:pPr>
      <w:r>
        <w:rPr>
          <w:b/>
          <w:sz w:val="24"/>
        </w:rPr>
        <w:t>3.5  Roles and Responsibilities</w:t>
      </w:r>
    </w:p>
    <w:p>
      <w:pPr>
        <w:spacing w:before="80"/>
      </w:pPr>
      <w:r>
        <w:rPr>
          <w:b/>
          <w:sz w:val="22"/>
        </w:rPr>
        <w:t xml:space="preserve">Line Manager: </w:t>
      </w:r>
      <w:r>
        <w:rPr>
          <w:sz w:val="22"/>
        </w:rPr>
        <w:t>Responsible for authorising remote working, assessing environment suitability, and ensuring team compliance</w:t>
      </w:r>
    </w:p>
    <w:p>
      <w:pPr>
        <w:spacing w:before="80"/>
      </w:pPr>
      <w:r>
        <w:rPr>
          <w:b/>
          <w:sz w:val="22"/>
        </w:rPr>
        <w:t xml:space="preserve">Remote Worker: </w:t>
      </w:r>
      <w:r>
        <w:rPr>
          <w:sz w:val="22"/>
        </w:rPr>
        <w:t>Responsible for following all applicable security policies when working remotely and maintaining a secure working environment</w:t>
      </w:r>
    </w:p>
    <w:p>
      <w:pPr>
        <w:spacing w:before="80"/>
      </w:pPr>
      <w:r>
        <w:rPr>
          <w:b/>
          <w:sz w:val="22"/>
        </w:rPr>
        <w:t xml:space="preserve">IT Department: </w:t>
      </w:r>
      <w:r>
        <w:rPr>
          <w:sz w:val="22"/>
        </w:rPr>
        <w:t>Responsible for providing secure remote access tools, maintaining endpoint security, and supporting remote workers</w:t>
      </w:r>
    </w:p>
    <w:p>
      <w:pPr>
        <w:spacing w:before="80"/>
      </w:pPr>
      <w:r>
        <w:rPr>
          <w:b/>
          <w:sz w:val="22"/>
        </w:rPr>
        <w:t xml:space="preserve">Information Security Manager: </w:t>
      </w:r>
      <w:r>
        <w:rPr>
          <w:sz w:val="22"/>
        </w:rPr>
        <w:t>Responsible for policy maintenance and risk assessment of remote working arrangements</w:t>
      </w:r>
    </w:p>
    <w:p>
      <w:pPr>
        <w:spacing w:before="240" w:after="80"/>
      </w:pPr>
      <w:r>
        <w:rPr>
          <w:b/>
          <w:sz w:val="24"/>
        </w:rPr>
        <w:t>3.6  Related Documents</w:t>
      </w:r>
    </w:p>
    <w:p>
      <w:pPr>
        <w:pStyle w:val="ListBullet"/>
        <w:ind w:left="360"/>
      </w:pPr>
      <w:r>
        <w:rPr>
          <w:sz w:val="22"/>
        </w:rPr>
        <w:t>IS-01 Information Security Policy</w:t>
      </w:r>
    </w:p>
    <w:p>
      <w:pPr>
        <w:pStyle w:val="ListBullet"/>
        <w:ind w:left="360"/>
      </w:pPr>
      <w:r>
        <w:rPr>
          <w:sz w:val="22"/>
        </w:rPr>
        <w:t>IS-02 Access Control Policy</w:t>
      </w:r>
    </w:p>
    <w:p>
      <w:pPr>
        <w:pStyle w:val="ListBullet"/>
        <w:ind w:left="360"/>
      </w:pPr>
      <w:r>
        <w:rPr>
          <w:sz w:val="22"/>
        </w:rPr>
        <w:t>IS-07 Acceptable Use Policy</w:t>
      </w:r>
    </w:p>
    <w:p>
      <w:pPr>
        <w:pStyle w:val="ListBullet"/>
        <w:ind w:left="360"/>
      </w:pPr>
      <w:r>
        <w:rPr>
          <w:sz w:val="22"/>
        </w:rPr>
        <w:t>IS-09 Mobile Device Policy</w:t>
      </w:r>
    </w:p>
    <w:p>
      <w:pPr>
        <w:pStyle w:val="ListBullet"/>
        <w:ind w:left="360"/>
      </w:pPr>
      <w:r>
        <w:rPr>
          <w:sz w:val="22"/>
        </w:rPr>
        <w:t>IS-16 Remote Work Equipment Checklist</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6.7 - Remote working</w:t>
      </w:r>
    </w:p>
    <w:p>
      <w:pPr>
        <w:pStyle w:val="ListBullet"/>
        <w:ind w:left="360"/>
      </w:pPr>
      <w:r>
        <w:rPr>
          <w:sz w:val="22"/>
        </w:rPr>
        <w:t>7.9 - Security of assets off-premises</w:t>
      </w:r>
    </w:p>
    <w:p>
      <w:pPr>
        <w:pStyle w:val="ListBullet"/>
        <w:ind w:left="360"/>
      </w:pPr>
      <w:r>
        <w:rPr>
          <w:sz w:val="22"/>
        </w:rPr>
        <w:t>8.1 - User endpoint devices</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