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PHYSICAL SECURITY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Physical Security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Physical Security Policy</w:t>
      </w:r>
    </w:p>
    <w:p>
      <w:pPr>
        <w:spacing w:before="240" w:after="80"/>
      </w:pPr>
      <w:r>
        <w:rPr>
          <w:b/>
          <w:sz w:val="24"/>
        </w:rPr>
        <w:t>3.1  Purpose</w:t>
      </w:r>
    </w:p>
    <w:p>
      <w:pPr>
        <w:spacing w:before="40" w:after="120" w:line="280" w:lineRule="exact"/>
      </w:pPr>
      <w:r>
        <w:rPr>
          <w:sz w:val="22"/>
        </w:rPr>
        <w:t>This policy defines the controls required to protect the organisation's facilities, equipment, and information assets from physical threats including unauthorised access, theft, environmental damage, and sabotage. Effective physical security is a fundamental component of the information security management system and complements technical and organisational controls.</w:t>
      </w:r>
    </w:p>
    <w:p>
      <w:pPr>
        <w:spacing w:before="240" w:after="80"/>
      </w:pPr>
      <w:r>
        <w:rPr>
          <w:b/>
          <w:sz w:val="24"/>
        </w:rPr>
        <w:t>3.2  Scope</w:t>
      </w:r>
    </w:p>
    <w:p>
      <w:pPr>
        <w:spacing w:before="40" w:after="120" w:line="280" w:lineRule="exact"/>
      </w:pPr>
      <w:r>
        <w:rPr>
          <w:sz w:val="22"/>
        </w:rPr>
        <w:t>This policy applies to all organisational facilities, data centres, server rooms, offices, and any other premises where information assets are processed or stored. It applies to all employees, contractors, visitors, and service personnel who access organisational premises.</w:t>
      </w:r>
    </w:p>
    <w:p>
      <w:pPr>
        <w:spacing w:before="240" w:after="80"/>
      </w:pPr>
      <w:r>
        <w:rPr>
          <w:b/>
          <w:sz w:val="24"/>
        </w:rPr>
        <w:t>3.3  Definitions</w:t>
      </w:r>
    </w:p>
    <w:p>
      <w:pPr>
        <w:spacing w:before="60" w:after="60"/>
      </w:pPr>
      <w:r>
        <w:rPr>
          <w:b/>
          <w:sz w:val="22"/>
        </w:rPr>
        <w:t xml:space="preserve">Physical Security Perimeter: </w:t>
      </w:r>
      <w:r>
        <w:rPr>
          <w:sz w:val="22"/>
        </w:rPr>
        <w:t>A physical boundary such as a wall, fence, or controlled access point that defines the extent of a secure area</w:t>
      </w:r>
    </w:p>
    <w:p>
      <w:pPr>
        <w:spacing w:before="60" w:after="60"/>
      </w:pPr>
      <w:r>
        <w:rPr>
          <w:b/>
          <w:sz w:val="22"/>
        </w:rPr>
        <w:t xml:space="preserve">Secure Area: </w:t>
      </w:r>
      <w:r>
        <w:rPr>
          <w:sz w:val="22"/>
        </w:rPr>
        <w:t>A physically protected zone, access to which is controlled and restricted to authorised individuals only</w:t>
      </w:r>
    </w:p>
    <w:p>
      <w:pPr>
        <w:spacing w:before="60" w:after="60"/>
      </w:pPr>
      <w:r>
        <w:rPr>
          <w:b/>
          <w:sz w:val="22"/>
        </w:rPr>
        <w:t xml:space="preserve">Tailgating: </w:t>
      </w:r>
      <w:r>
        <w:rPr>
          <w:sz w:val="22"/>
        </w:rPr>
        <w:t>The act of following an authorised person through a controlled access point without independent authentication</w:t>
      </w:r>
    </w:p>
    <w:p>
      <w:pPr>
        <w:spacing w:before="60" w:after="60"/>
      </w:pPr>
      <w:r>
        <w:rPr>
          <w:b/>
          <w:sz w:val="22"/>
        </w:rPr>
        <w:t xml:space="preserve">Environmental Threat: </w:t>
      </w:r>
      <w:r>
        <w:rPr>
          <w:sz w:val="22"/>
        </w:rPr>
        <w:t>A physical hazard such as fire, flood, extreme temperature, power failure, or natural disaster that could damage information assets</w:t>
      </w:r>
    </w:p>
    <w:p>
      <w:pPr>
        <w:spacing w:before="60" w:after="60"/>
      </w:pPr>
      <w:r>
        <w:rPr>
          <w:b/>
          <w:sz w:val="22"/>
        </w:rPr>
        <w:t xml:space="preserve">Visitor: </w:t>
      </w:r>
      <w:r>
        <w:rPr>
          <w:sz w:val="22"/>
        </w:rPr>
        <w:t>Any individual who is not a permanent employee or approved contractor accessing organisational premises</w:t>
      </w:r>
    </w:p>
    <w:p>
      <w:pPr>
        <w:spacing w:before="240" w:after="80"/>
      </w:pPr>
      <w:r>
        <w:rPr>
          <w:b/>
          <w:sz w:val="24"/>
        </w:rPr>
        <w:t>3.4  Policy Requirements</w:t>
      </w:r>
    </w:p>
    <w:p>
      <w:pPr>
        <w:spacing w:before="240" w:after="80"/>
      </w:pPr>
      <w:r>
        <w:rPr>
          <w:b/>
          <w:sz w:val="22"/>
        </w:rPr>
        <w:t>Physical Security Perimeters</w:t>
      </w:r>
    </w:p>
    <w:p>
      <w:pPr>
        <w:pStyle w:val="ListBullet"/>
        <w:ind w:left="360"/>
      </w:pPr>
      <w:r>
        <w:rPr>
          <w:sz w:val="22"/>
        </w:rPr>
        <w:t>Physical security perimeters must be defined for all areas containing sensitive information or critical infrastructure</w:t>
      </w:r>
    </w:p>
    <w:p>
      <w:pPr>
        <w:pStyle w:val="ListBullet"/>
        <w:ind w:left="360"/>
      </w:pPr>
      <w:r>
        <w:rPr>
          <w:sz w:val="22"/>
        </w:rPr>
        <w:t>Entry to secure areas must be controlled by appropriate mechanisms including key card, PIN, biometric access, or security personnel</w:t>
      </w:r>
    </w:p>
    <w:p>
      <w:pPr>
        <w:pStyle w:val="ListBullet"/>
        <w:ind w:left="360"/>
      </w:pPr>
      <w:r>
        <w:rPr>
          <w:sz w:val="22"/>
        </w:rPr>
        <w:t>Security perimeters must be physically sound with no exploitable gaps</w:t>
      </w:r>
    </w:p>
    <w:p>
      <w:pPr>
        <w:pStyle w:val="ListBullet"/>
        <w:ind w:left="360"/>
      </w:pPr>
      <w:r>
        <w:rPr>
          <w:sz w:val="22"/>
        </w:rPr>
        <w:t>External walls, doors, windows, and roofs of secure areas must be of solid construction and resistant to unauthorised entry</w:t>
      </w:r>
    </w:p>
    <w:p>
      <w:pPr>
        <w:spacing w:before="240" w:after="80"/>
      </w:pPr>
      <w:r>
        <w:rPr>
          <w:b/>
          <w:sz w:val="22"/>
        </w:rPr>
        <w:t>Access Control to Secure Areas</w:t>
      </w:r>
    </w:p>
    <w:p>
      <w:pPr>
        <w:pStyle w:val="ListBullet"/>
        <w:ind w:left="360"/>
      </w:pPr>
      <w:r>
        <w:rPr>
          <w:sz w:val="22"/>
        </w:rPr>
        <w:t>Access to secure areas must be restricted to authorised personnel whose role requires access</w:t>
      </w:r>
    </w:p>
    <w:p>
      <w:pPr>
        <w:pStyle w:val="ListBullet"/>
        <w:ind w:left="360"/>
      </w:pPr>
      <w:r>
        <w:rPr>
          <w:sz w:val="22"/>
        </w:rPr>
        <w:t>Access rights must be reviewed at least every six months and removed promptly when no longer required</w:t>
      </w:r>
    </w:p>
    <w:p>
      <w:pPr>
        <w:pStyle w:val="ListBullet"/>
        <w:ind w:left="360"/>
      </w:pPr>
      <w:r>
        <w:rPr>
          <w:sz w:val="22"/>
        </w:rPr>
        <w:t>All access to secure areas must be logged and available for audit</w:t>
      </w:r>
    </w:p>
    <w:p>
      <w:pPr>
        <w:pStyle w:val="ListBullet"/>
        <w:ind w:left="360"/>
      </w:pPr>
      <w:r>
        <w:rPr>
          <w:sz w:val="22"/>
        </w:rPr>
        <w:t>Visitors to secure areas must be accompanied by an authorised member of staff at all times</w:t>
      </w:r>
    </w:p>
    <w:p>
      <w:pPr>
        <w:pStyle w:val="ListBullet"/>
        <w:ind w:left="360"/>
      </w:pPr>
      <w:r>
        <w:rPr>
          <w:sz w:val="22"/>
        </w:rPr>
        <w:t>Tailgating is strictly prohibited; all personnel must challenge unaccompanied visitors</w:t>
      </w:r>
    </w:p>
    <w:p>
      <w:pPr>
        <w:pStyle w:val="ListBullet"/>
        <w:ind w:left="360"/>
      </w:pPr>
      <w:r>
        <w:rPr>
          <w:sz w:val="22"/>
        </w:rPr>
        <w:t>Visitor access logs must be maintained at all secure area entry points</w:t>
      </w:r>
    </w:p>
    <w:p>
      <w:pPr>
        <w:spacing w:before="240" w:after="80"/>
      </w:pPr>
      <w:r>
        <w:rPr>
          <w:b/>
          <w:sz w:val="22"/>
        </w:rPr>
        <w:t>Equipment Security</w:t>
      </w:r>
    </w:p>
    <w:p>
      <w:pPr>
        <w:pStyle w:val="ListBullet"/>
        <w:ind w:left="360"/>
      </w:pPr>
      <w:r>
        <w:rPr>
          <w:sz w:val="22"/>
        </w:rPr>
        <w:t>Equipment containing sensitive data must be sited to reduce the risk of eavesdropping or observation by unauthorised persons</w:t>
      </w:r>
    </w:p>
    <w:p>
      <w:pPr>
        <w:pStyle w:val="ListBullet"/>
        <w:ind w:left="360"/>
      </w:pPr>
      <w:r>
        <w:rPr>
          <w:sz w:val="22"/>
        </w:rPr>
        <w:t>Equipment must be protected from power failures and other utility disruptions using appropriate infrastructure</w:t>
      </w:r>
    </w:p>
    <w:p>
      <w:pPr>
        <w:pStyle w:val="ListBullet"/>
        <w:ind w:left="360"/>
      </w:pPr>
      <w:r>
        <w:rPr>
          <w:sz w:val="22"/>
        </w:rPr>
        <w:t>Equipment must not be removed from premises without prior authorisation</w:t>
      </w:r>
    </w:p>
    <w:p>
      <w:pPr>
        <w:pStyle w:val="ListBullet"/>
        <w:ind w:left="360"/>
      </w:pPr>
      <w:r>
        <w:rPr>
          <w:sz w:val="22"/>
        </w:rPr>
        <w:t>All equipment removed from premises must be recorded and tracked</w:t>
      </w:r>
    </w:p>
    <w:p>
      <w:pPr>
        <w:pStyle w:val="ListBullet"/>
        <w:ind w:left="360"/>
      </w:pPr>
      <w:r>
        <w:rPr>
          <w:sz w:val="22"/>
        </w:rPr>
        <w:t>Screens must be positioned to prevent unauthorised viewing in public areas</w:t>
      </w:r>
    </w:p>
    <w:p>
      <w:pPr>
        <w:spacing w:before="240" w:after="80"/>
      </w:pPr>
      <w:r>
        <w:rPr>
          <w:b/>
          <w:sz w:val="22"/>
        </w:rPr>
        <w:t>Environmental Controls</w:t>
      </w:r>
    </w:p>
    <w:p>
      <w:pPr>
        <w:pStyle w:val="ListBullet"/>
        <w:ind w:left="360"/>
      </w:pPr>
      <w:r>
        <w:rPr>
          <w:sz w:val="22"/>
        </w:rPr>
        <w:t>Temperature and humidity within server rooms and equipment areas must be monitored and maintained within manufacturer specifications</w:t>
      </w:r>
    </w:p>
    <w:p>
      <w:pPr>
        <w:pStyle w:val="ListBullet"/>
        <w:ind w:left="360"/>
      </w:pPr>
      <w:r>
        <w:rPr>
          <w:sz w:val="22"/>
        </w:rPr>
        <w:t>Fire detection and suppression systems must be installed and regularly tested in all server rooms and data centres</w:t>
      </w:r>
    </w:p>
    <w:p>
      <w:pPr>
        <w:pStyle w:val="ListBullet"/>
        <w:ind w:left="360"/>
      </w:pPr>
      <w:r>
        <w:rPr>
          <w:sz w:val="22"/>
        </w:rPr>
        <w:t>Uninterruptible power supply systems must be maintained for critical equipment</w:t>
      </w:r>
    </w:p>
    <w:p>
      <w:pPr>
        <w:pStyle w:val="ListBullet"/>
        <w:ind w:left="360"/>
      </w:pPr>
      <w:r>
        <w:rPr>
          <w:sz w:val="22"/>
        </w:rPr>
        <w:t>Protection from water damage, flooding, and other environmental hazards must be assessed and appropriate controls implemented</w:t>
      </w:r>
    </w:p>
    <w:p>
      <w:pPr>
        <w:spacing w:before="240" w:after="80"/>
      </w:pPr>
      <w:r>
        <w:rPr>
          <w:b/>
          <w:sz w:val="24"/>
        </w:rPr>
        <w:t>3.5  Roles and Responsibilities</w:t>
      </w:r>
    </w:p>
    <w:p>
      <w:pPr>
        <w:spacing w:before="80"/>
      </w:pPr>
      <w:r>
        <w:rPr>
          <w:b/>
          <w:sz w:val="22"/>
        </w:rPr>
        <w:t xml:space="preserve">Facilities Manager: </w:t>
      </w:r>
      <w:r>
        <w:rPr>
          <w:sz w:val="22"/>
        </w:rPr>
        <w:t>Responsible for physical access controls, building security, and environmental infrastructure</w:t>
      </w:r>
    </w:p>
    <w:p>
      <w:pPr>
        <w:spacing w:before="80"/>
      </w:pPr>
      <w:r>
        <w:rPr>
          <w:b/>
          <w:sz w:val="22"/>
        </w:rPr>
        <w:t xml:space="preserve">IT Department: </w:t>
      </w:r>
      <w:r>
        <w:rPr>
          <w:sz w:val="22"/>
        </w:rPr>
        <w:t>Responsible for securing equipment, server rooms, and data centres</w:t>
      </w:r>
    </w:p>
    <w:p>
      <w:pPr>
        <w:spacing w:before="80"/>
      </w:pPr>
      <w:r>
        <w:rPr>
          <w:b/>
          <w:sz w:val="22"/>
        </w:rPr>
        <w:t xml:space="preserve">All Employees: </w:t>
      </w:r>
      <w:r>
        <w:rPr>
          <w:sz w:val="22"/>
        </w:rPr>
        <w:t>Responsible for following physical security procedures, challenging unaccompanied visitors, and reporting security concerns</w:t>
      </w:r>
    </w:p>
    <w:p>
      <w:pPr>
        <w:spacing w:before="80"/>
      </w:pPr>
      <w:r>
        <w:rPr>
          <w:b/>
          <w:sz w:val="22"/>
        </w:rPr>
        <w:t xml:space="preserve">Security Personnel: </w:t>
      </w:r>
      <w:r>
        <w:rPr>
          <w:sz w:val="22"/>
        </w:rPr>
        <w:t>Responsible for monitoring access points, responding to security incidents, and maintaining visitor logs</w:t>
      </w:r>
    </w:p>
    <w:p>
      <w:pPr>
        <w:spacing w:before="80"/>
      </w:pPr>
      <w:r>
        <w:rPr>
          <w:b/>
          <w:sz w:val="22"/>
        </w:rPr>
        <w:t xml:space="preserve">Information Security Manager: </w:t>
      </w:r>
      <w:r>
        <w:rPr>
          <w:sz w:val="22"/>
        </w:rPr>
        <w:t>Responsible for physical security risk assessment and policy compliance oversight</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IS-20 Physical and Environmental Security Policy</w:t>
      </w:r>
    </w:p>
    <w:p>
      <w:pPr>
        <w:pStyle w:val="ListBullet"/>
        <w:ind w:left="360"/>
      </w:pPr>
      <w:r>
        <w:rPr>
          <w:sz w:val="22"/>
        </w:rPr>
        <w:t>IS-08 Clear Desk and Clear Screen Policy</w:t>
      </w:r>
    </w:p>
    <w:p>
      <w:pPr>
        <w:pStyle w:val="ListBullet"/>
        <w:ind w:left="360"/>
      </w:pPr>
      <w:r>
        <w:rPr>
          <w:sz w:val="22"/>
        </w:rPr>
        <w:t>Visitor Management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7.1 - Physical security perimeters</w:t>
      </w:r>
    </w:p>
    <w:p>
      <w:pPr>
        <w:pStyle w:val="ListBullet"/>
        <w:ind w:left="360"/>
      </w:pPr>
      <w:r>
        <w:rPr>
          <w:sz w:val="22"/>
        </w:rPr>
        <w:t>7.2 - Physical entry</w:t>
      </w:r>
    </w:p>
    <w:p>
      <w:pPr>
        <w:pStyle w:val="ListBullet"/>
        <w:ind w:left="360"/>
      </w:pPr>
      <w:r>
        <w:rPr>
          <w:sz w:val="22"/>
        </w:rPr>
        <w:t>7.3 - Securing offices, rooms and facilities</w:t>
      </w:r>
    </w:p>
    <w:p>
      <w:pPr>
        <w:pStyle w:val="ListBullet"/>
        <w:ind w:left="360"/>
      </w:pPr>
      <w:r>
        <w:rPr>
          <w:sz w:val="22"/>
        </w:rPr>
        <w:t>7.4 - Physical security monitoring</w:t>
      </w:r>
    </w:p>
    <w:p>
      <w:pPr>
        <w:pStyle w:val="ListBullet"/>
        <w:ind w:left="360"/>
      </w:pPr>
      <w:r>
        <w:rPr>
          <w:sz w:val="22"/>
        </w:rPr>
        <w:t>7.8 - Placement and protection of equipment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