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MOBILE DEVICE SECURITY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Mobile Device Security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Mobile Device Security Policy</w:t>
      </w:r>
    </w:p>
    <w:p>
      <w:pPr>
        <w:spacing w:before="240" w:after="80"/>
      </w:pPr>
      <w:r>
        <w:rPr>
          <w:b/>
          <w:sz w:val="24"/>
        </w:rPr>
        <w:t>3.1  Purpose</w:t>
      </w:r>
    </w:p>
    <w:p>
      <w:pPr>
        <w:spacing w:before="40" w:after="120" w:line="280" w:lineRule="exact"/>
      </w:pPr>
      <w:r>
        <w:rPr>
          <w:sz w:val="22"/>
        </w:rPr>
        <w:t>This policy establishes the security requirements for the use of mobile devices including smartphones, tablets, and laptops used to access, store, or process organisational information. Mobile devices present specific risks due to their portability, use on untrusted networks, and the difficulty of maintaining consistent security controls outside the corporate environment.</w:t>
      </w:r>
    </w:p>
    <w:p>
      <w:pPr>
        <w:spacing w:before="240" w:after="80"/>
      </w:pPr>
      <w:r>
        <w:rPr>
          <w:b/>
          <w:sz w:val="24"/>
        </w:rPr>
        <w:t>3.2  Scope</w:t>
      </w:r>
    </w:p>
    <w:p>
      <w:pPr>
        <w:spacing w:before="40" w:after="120" w:line="280" w:lineRule="exact"/>
      </w:pPr>
      <w:r>
        <w:rPr>
          <w:sz w:val="22"/>
        </w:rPr>
        <w:t>This policy applies to all mobile devices - whether corporate-owned or personally owned - that are used to access organisational systems, data, or email. It applies to all employees, contractors, and authorised third parties who use mobile devices for business purposes.</w:t>
      </w:r>
    </w:p>
    <w:p>
      <w:pPr>
        <w:spacing w:before="240" w:after="80"/>
      </w:pPr>
      <w:r>
        <w:rPr>
          <w:b/>
          <w:sz w:val="24"/>
        </w:rPr>
        <w:t>3.3  Definitions</w:t>
      </w:r>
    </w:p>
    <w:p>
      <w:pPr>
        <w:spacing w:before="60" w:after="60"/>
      </w:pPr>
      <w:r>
        <w:rPr>
          <w:b/>
          <w:sz w:val="22"/>
        </w:rPr>
        <w:t xml:space="preserve">Mobile Device: </w:t>
      </w:r>
      <w:r>
        <w:rPr>
          <w:sz w:val="22"/>
        </w:rPr>
        <w:t>A portable computing device including smartphones, tablets, and laptops</w:t>
      </w:r>
    </w:p>
    <w:p>
      <w:pPr>
        <w:spacing w:before="60" w:after="60"/>
      </w:pPr>
      <w:r>
        <w:rPr>
          <w:b/>
          <w:sz w:val="22"/>
        </w:rPr>
        <w:t xml:space="preserve">Mobile Device Management (MDM): </w:t>
      </w:r>
      <w:r>
        <w:rPr>
          <w:sz w:val="22"/>
        </w:rPr>
        <w:t>A software solution used to manage and secure mobile devices across an organisation</w:t>
      </w:r>
    </w:p>
    <w:p>
      <w:pPr>
        <w:spacing w:before="60" w:after="60"/>
      </w:pPr>
      <w:r>
        <w:rPr>
          <w:b/>
          <w:sz w:val="22"/>
        </w:rPr>
        <w:t xml:space="preserve">Remote Wipe: </w:t>
      </w:r>
      <w:r>
        <w:rPr>
          <w:sz w:val="22"/>
        </w:rPr>
        <w:t>The ability to erase all data on a device remotely, typically used when a device is lost or stolen</w:t>
      </w:r>
    </w:p>
    <w:p>
      <w:pPr>
        <w:spacing w:before="60" w:after="60"/>
      </w:pPr>
      <w:r>
        <w:rPr>
          <w:b/>
          <w:sz w:val="22"/>
        </w:rPr>
        <w:t xml:space="preserve">BYOD (Bring Your Own Device): </w:t>
      </w:r>
      <w:r>
        <w:rPr>
          <w:sz w:val="22"/>
        </w:rPr>
        <w:t>The practice of using personally owned devices for business purposes</w:t>
      </w:r>
    </w:p>
    <w:p>
      <w:pPr>
        <w:spacing w:before="60" w:after="60"/>
      </w:pPr>
      <w:r>
        <w:rPr>
          <w:b/>
          <w:sz w:val="22"/>
        </w:rPr>
        <w:t xml:space="preserve">Container: </w:t>
      </w:r>
      <w:r>
        <w:rPr>
          <w:sz w:val="22"/>
        </w:rPr>
        <w:t>A secure, encrypted area on a mobile device that isolates business data and applications from personal data</w:t>
      </w:r>
    </w:p>
    <w:p>
      <w:pPr>
        <w:spacing w:before="240" w:after="80"/>
      </w:pPr>
      <w:r>
        <w:rPr>
          <w:b/>
          <w:sz w:val="24"/>
        </w:rPr>
        <w:t>3.4  Policy Requirements</w:t>
      </w:r>
    </w:p>
    <w:p>
      <w:pPr>
        <w:spacing w:before="240" w:after="80"/>
      </w:pPr>
      <w:r>
        <w:rPr>
          <w:b/>
          <w:sz w:val="22"/>
        </w:rPr>
        <w:t>Device Registration and Management</w:t>
      </w:r>
    </w:p>
    <w:p>
      <w:pPr>
        <w:pStyle w:val="ListBullet"/>
        <w:ind w:left="360"/>
      </w:pPr>
      <w:r>
        <w:rPr>
          <w:sz w:val="22"/>
        </w:rPr>
        <w:t>All mobile devices used to access organisational systems or data must be registered with the IT department</w:t>
      </w:r>
    </w:p>
    <w:p>
      <w:pPr>
        <w:pStyle w:val="ListBullet"/>
        <w:ind w:left="360"/>
      </w:pPr>
      <w:r>
        <w:rPr>
          <w:sz w:val="22"/>
        </w:rPr>
        <w:t>Corporate-owned mobile devices must be enrolled in the organisation's MDM solution</w:t>
      </w:r>
    </w:p>
    <w:p>
      <w:pPr>
        <w:pStyle w:val="ListBullet"/>
        <w:ind w:left="360"/>
      </w:pPr>
      <w:r>
        <w:rPr>
          <w:sz w:val="22"/>
        </w:rPr>
        <w:t>BYOD devices must comply with minimum security requirements and may be required to enrol in MDM or a containerised solution</w:t>
      </w:r>
    </w:p>
    <w:p>
      <w:pPr>
        <w:pStyle w:val="ListBullet"/>
        <w:ind w:left="360"/>
      </w:pPr>
      <w:r>
        <w:rPr>
          <w:sz w:val="22"/>
        </w:rPr>
        <w:t>Device inventory must be maintained and reviewed at least quarterly</w:t>
      </w:r>
    </w:p>
    <w:p>
      <w:pPr>
        <w:spacing w:before="240" w:after="80"/>
      </w:pPr>
      <w:r>
        <w:rPr>
          <w:b/>
          <w:sz w:val="22"/>
        </w:rPr>
        <w:t>Minimum Security Requirements</w:t>
      </w:r>
    </w:p>
    <w:p>
      <w:pPr>
        <w:pStyle w:val="ListBullet"/>
        <w:ind w:left="360"/>
      </w:pPr>
      <w:r>
        <w:rPr>
          <w:sz w:val="22"/>
        </w:rPr>
        <w:t>All mobile devices must have screen lock enabled with a minimum six-digit PIN, pattern, or biometric authentication</w:t>
      </w:r>
    </w:p>
    <w:p>
      <w:pPr>
        <w:pStyle w:val="ListBullet"/>
        <w:ind w:left="360"/>
      </w:pPr>
      <w:r>
        <w:rPr>
          <w:sz w:val="22"/>
        </w:rPr>
        <w:t>Auto-lock must be set to a maximum of two minutes of inactivity</w:t>
      </w:r>
    </w:p>
    <w:p>
      <w:pPr>
        <w:pStyle w:val="ListBullet"/>
        <w:ind w:left="360"/>
      </w:pPr>
      <w:r>
        <w:rPr>
          <w:sz w:val="22"/>
        </w:rPr>
        <w:t>Full-device encryption must be enabled on all mobile devices</w:t>
      </w:r>
    </w:p>
    <w:p>
      <w:pPr>
        <w:pStyle w:val="ListBullet"/>
        <w:ind w:left="360"/>
      </w:pPr>
      <w:r>
        <w:rPr>
          <w:sz w:val="22"/>
        </w:rPr>
        <w:t>Operating systems and applications must be kept up to date with security patches</w:t>
      </w:r>
    </w:p>
    <w:p>
      <w:pPr>
        <w:pStyle w:val="ListBullet"/>
        <w:ind w:left="360"/>
      </w:pPr>
      <w:r>
        <w:rPr>
          <w:sz w:val="22"/>
        </w:rPr>
        <w:t>Jailbreaking or rooting of mobile devices used for business purposes is prohibited</w:t>
      </w:r>
    </w:p>
    <w:p>
      <w:pPr>
        <w:spacing w:before="240" w:after="80"/>
      </w:pPr>
      <w:r>
        <w:rPr>
          <w:b/>
          <w:sz w:val="22"/>
        </w:rPr>
        <w:t>Data Management</w:t>
      </w:r>
    </w:p>
    <w:p>
      <w:pPr>
        <w:pStyle w:val="ListBullet"/>
        <w:ind w:left="360"/>
      </w:pPr>
      <w:r>
        <w:rPr>
          <w:sz w:val="22"/>
        </w:rPr>
        <w:t>Confidential and Restricted data must only be stored on corporate-owned or MDM-enrolled devices</w:t>
      </w:r>
    </w:p>
    <w:p>
      <w:pPr>
        <w:pStyle w:val="ListBullet"/>
        <w:ind w:left="360"/>
      </w:pPr>
      <w:r>
        <w:rPr>
          <w:sz w:val="22"/>
        </w:rPr>
        <w:t>Business data must not be stored in personal cloud storage services such as personal Dropbox or iCloud accounts</w:t>
      </w:r>
    </w:p>
    <w:p>
      <w:pPr>
        <w:pStyle w:val="ListBullet"/>
        <w:ind w:left="360"/>
      </w:pPr>
      <w:r>
        <w:rPr>
          <w:sz w:val="22"/>
        </w:rPr>
        <w:t>All business data on mobile devices must be backed up to approved corporate storage</w:t>
      </w:r>
    </w:p>
    <w:p>
      <w:pPr>
        <w:pStyle w:val="ListBullet"/>
        <w:ind w:left="360"/>
      </w:pPr>
      <w:r>
        <w:rPr>
          <w:sz w:val="22"/>
        </w:rPr>
        <w:t>Remote wipe capability must be maintained for all devices with access to organisational data</w:t>
      </w:r>
    </w:p>
    <w:p>
      <w:pPr>
        <w:spacing w:before="240" w:after="80"/>
      </w:pPr>
      <w:r>
        <w:rPr>
          <w:b/>
          <w:sz w:val="22"/>
        </w:rPr>
        <w:t>Lost and Stolen Devices</w:t>
      </w:r>
    </w:p>
    <w:p>
      <w:pPr>
        <w:pStyle w:val="ListBullet"/>
        <w:ind w:left="360"/>
      </w:pPr>
      <w:r>
        <w:rPr>
          <w:sz w:val="22"/>
        </w:rPr>
        <w:t>Loss or theft of any mobile device with access to organisational data must be reported to IT immediately</w:t>
      </w:r>
    </w:p>
    <w:p>
      <w:pPr>
        <w:pStyle w:val="ListBullet"/>
        <w:ind w:left="360"/>
      </w:pPr>
      <w:r>
        <w:rPr>
          <w:sz w:val="22"/>
        </w:rPr>
        <w:t>Remote wipe must be initiated as soon as possible following confirmation that a device cannot be recovered</w:t>
      </w:r>
    </w:p>
    <w:p>
      <w:pPr>
        <w:pStyle w:val="ListBullet"/>
        <w:ind w:left="360"/>
      </w:pPr>
      <w:r>
        <w:rPr>
          <w:sz w:val="22"/>
        </w:rPr>
        <w:t>The incident must be reported to the Information Security Manager and logged as a security incident</w:t>
      </w:r>
    </w:p>
    <w:p>
      <w:pPr>
        <w:pStyle w:val="ListBullet"/>
        <w:ind w:left="360"/>
      </w:pPr>
      <w:r>
        <w:rPr>
          <w:sz w:val="22"/>
        </w:rPr>
        <w:t>If personal data was accessible on the lost device, a data breach assessment must be completed</w:t>
      </w:r>
    </w:p>
    <w:p>
      <w:pPr>
        <w:spacing w:before="240" w:after="80"/>
      </w:pPr>
      <w:r>
        <w:rPr>
          <w:b/>
          <w:sz w:val="24"/>
        </w:rPr>
        <w:t>3.5  Roles and Responsibilities</w:t>
      </w:r>
    </w:p>
    <w:p>
      <w:pPr>
        <w:spacing w:before="80"/>
      </w:pPr>
      <w:r>
        <w:rPr>
          <w:b/>
          <w:sz w:val="22"/>
        </w:rPr>
        <w:t xml:space="preserve">IT Department: </w:t>
      </w:r>
      <w:r>
        <w:rPr>
          <w:sz w:val="22"/>
        </w:rPr>
        <w:t>Responsible for MDM deployment, device enrolment, security configuration, and remote wipe capability</w:t>
      </w:r>
    </w:p>
    <w:p>
      <w:pPr>
        <w:spacing w:before="80"/>
      </w:pPr>
      <w:r>
        <w:rPr>
          <w:b/>
          <w:sz w:val="22"/>
        </w:rPr>
        <w:t xml:space="preserve">All Users: </w:t>
      </w:r>
      <w:r>
        <w:rPr>
          <w:sz w:val="22"/>
        </w:rPr>
        <w:t>Responsible for complying with mobile device security requirements and reporting loss or theft immediately</w:t>
      </w:r>
    </w:p>
    <w:p>
      <w:pPr>
        <w:spacing w:before="80"/>
      </w:pPr>
      <w:r>
        <w:rPr>
          <w:b/>
          <w:sz w:val="22"/>
        </w:rPr>
        <w:t xml:space="preserve">Information Security Manager: </w:t>
      </w:r>
      <w:r>
        <w:rPr>
          <w:sz w:val="22"/>
        </w:rPr>
        <w:t>Responsible for policy maintenance and breach assessment following device loss</w:t>
      </w:r>
    </w:p>
    <w:p>
      <w:pPr>
        <w:spacing w:before="80"/>
      </w:pPr>
      <w:r>
        <w:rPr>
          <w:b/>
          <w:sz w:val="22"/>
        </w:rPr>
        <w:t xml:space="preserve">HR Department: </w:t>
      </w:r>
      <w:r>
        <w:rPr>
          <w:sz w:val="22"/>
        </w:rPr>
        <w:t>Responsible for communicating mobile device requirements during onboarding</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IS-06 Remote Work Security Policy</w:t>
      </w:r>
    </w:p>
    <w:p>
      <w:pPr>
        <w:pStyle w:val="ListBullet"/>
        <w:ind w:left="360"/>
      </w:pPr>
      <w:r>
        <w:rPr>
          <w:sz w:val="22"/>
        </w:rPr>
        <w:t>IS-09 Mobile and Teleworking Policy</w:t>
      </w:r>
    </w:p>
    <w:p>
      <w:pPr>
        <w:pStyle w:val="ListBullet"/>
        <w:ind w:left="360"/>
      </w:pPr>
      <w:r>
        <w:rPr>
          <w:sz w:val="22"/>
        </w:rPr>
        <w:t>IS-24 Incident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7.9 - Security of assets off-premises</w:t>
      </w:r>
    </w:p>
    <w:p>
      <w:pPr>
        <w:pStyle w:val="ListBullet"/>
        <w:ind w:left="360"/>
      </w:pPr>
      <w:r>
        <w:rPr>
          <w:sz w:val="22"/>
        </w:rPr>
        <w:t>8.1 - User endpoint devices</w:t>
      </w:r>
    </w:p>
    <w:p>
      <w:pPr>
        <w:pStyle w:val="ListBullet"/>
        <w:ind w:left="360"/>
      </w:pPr>
      <w:r>
        <w:rPr>
          <w:sz w:val="22"/>
        </w:rPr>
        <w:t>6.7 - Remote working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