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INFORMATION SYSTEM PROTECTION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Information System Protection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Information System Protection Policy</w:t>
      </w:r>
    </w:p>
    <w:p>
      <w:pPr>
        <w:spacing w:before="240" w:after="80"/>
      </w:pPr>
      <w:r>
        <w:rPr>
          <w:b/>
          <w:sz w:val="24"/>
        </w:rPr>
        <w:t>3.1  Purpose</w:t>
      </w:r>
    </w:p>
    <w:p>
      <w:pPr>
        <w:spacing w:before="40" w:after="120" w:line="280" w:lineRule="exact"/>
      </w:pPr>
      <w:r>
        <w:rPr>
          <w:sz w:val="22"/>
        </w:rPr>
        <w:t>This policy defines the baseline security requirements for protecting information systems from threats and vulnerabilities throughout their lifecycle. It establishes the principles for hardening, patching, malware protection, and operational monitoring.</w:t>
      </w:r>
    </w:p>
    <w:p>
      <w:pPr>
        <w:spacing w:before="240" w:after="80"/>
      </w:pPr>
      <w:r>
        <w:rPr>
          <w:b/>
          <w:sz w:val="24"/>
        </w:rPr>
        <w:t>3.2  Scope</w:t>
      </w:r>
    </w:p>
    <w:p>
      <w:pPr>
        <w:spacing w:before="40" w:after="120" w:line="280" w:lineRule="exact"/>
      </w:pPr>
      <w:r>
        <w:rPr>
          <w:sz w:val="22"/>
        </w:rPr>
        <w:t>This policy applies to all information systems owned or operated by the organisation, including servers, workstations, mobile devices, network infrastructure, virtual machines, containers, and cloud-hosted systems.</w:t>
      </w:r>
    </w:p>
    <w:p>
      <w:pPr>
        <w:spacing w:before="240" w:after="80"/>
      </w:pPr>
      <w:r>
        <w:rPr>
          <w:b/>
          <w:sz w:val="24"/>
        </w:rPr>
        <w:t>3.3  Definitions</w:t>
      </w:r>
    </w:p>
    <w:p>
      <w:pPr>
        <w:spacing w:before="60" w:after="60"/>
      </w:pPr>
      <w:r>
        <w:rPr>
          <w:b/>
          <w:sz w:val="22"/>
        </w:rPr>
        <w:t xml:space="preserve">Hardening: </w:t>
      </w:r>
      <w:r>
        <w:rPr>
          <w:sz w:val="22"/>
        </w:rPr>
        <w:t>The process of reducing the attack surface of a system by disabling unnecessary services, applying secure configuration, and removing default accounts and credentials</w:t>
      </w:r>
    </w:p>
    <w:p>
      <w:pPr>
        <w:spacing w:before="60" w:after="60"/>
      </w:pPr>
      <w:r>
        <w:rPr>
          <w:b/>
          <w:sz w:val="22"/>
        </w:rPr>
        <w:t xml:space="preserve">Baseline: </w:t>
      </w:r>
      <w:r>
        <w:rPr>
          <w:sz w:val="22"/>
        </w:rPr>
        <w:t>A documented set of secure configuration settings that all systems of a given type must meet</w:t>
      </w:r>
    </w:p>
    <w:p>
      <w:pPr>
        <w:spacing w:before="60" w:after="60"/>
      </w:pPr>
      <w:r>
        <w:rPr>
          <w:b/>
          <w:sz w:val="22"/>
        </w:rPr>
        <w:t xml:space="preserve">Patch: </w:t>
      </w:r>
      <w:r>
        <w:rPr>
          <w:sz w:val="22"/>
        </w:rPr>
        <w:t>A software update that addresses defects, vulnerabilities, or functional gaps</w:t>
      </w:r>
    </w:p>
    <w:p>
      <w:pPr>
        <w:spacing w:before="60" w:after="60"/>
      </w:pPr>
      <w:r>
        <w:rPr>
          <w:b/>
          <w:sz w:val="22"/>
        </w:rPr>
        <w:t xml:space="preserve">Endpoint Detection and Response (EDR): </w:t>
      </w:r>
      <w:r>
        <w:rPr>
          <w:sz w:val="22"/>
        </w:rPr>
        <w:t>A security capability that monitors endpoints, detects suspicious activity, and supports investigation and response</w:t>
      </w:r>
    </w:p>
    <w:p>
      <w:pPr>
        <w:spacing w:before="240" w:after="80"/>
      </w:pPr>
      <w:r>
        <w:rPr>
          <w:b/>
          <w:sz w:val="24"/>
        </w:rPr>
        <w:t>3.4  Policy Requirements</w:t>
      </w:r>
    </w:p>
    <w:p>
      <w:pPr>
        <w:spacing w:before="240" w:after="80"/>
      </w:pPr>
      <w:r>
        <w:rPr>
          <w:b/>
          <w:sz w:val="22"/>
        </w:rPr>
        <w:t>Hardening Baselines</w:t>
      </w:r>
    </w:p>
    <w:p>
      <w:pPr>
        <w:pStyle w:val="ListBullet"/>
        <w:ind w:left="360"/>
      </w:pPr>
      <w:r>
        <w:rPr>
          <w:sz w:val="22"/>
        </w:rPr>
        <w:t>All systems must be configured in line with documented hardening baselines based on industry standards such as CIS Benchmarks</w:t>
      </w:r>
    </w:p>
    <w:p>
      <w:pPr>
        <w:pStyle w:val="ListBullet"/>
        <w:ind w:left="360"/>
      </w:pPr>
      <w:r>
        <w:rPr>
          <w:sz w:val="22"/>
        </w:rPr>
        <w:t>Deviations from baseline must be approved and recorded in the Configuration Baseline</w:t>
      </w:r>
    </w:p>
    <w:p>
      <w:pPr>
        <w:pStyle w:val="ListBullet"/>
        <w:ind w:left="360"/>
      </w:pPr>
      <w:r>
        <w:rPr>
          <w:sz w:val="22"/>
        </w:rPr>
        <w:t>Compliance with baselines must be verified periodically using automated tooling</w:t>
      </w:r>
    </w:p>
    <w:p>
      <w:pPr>
        <w:spacing w:before="240" w:after="80"/>
      </w:pPr>
      <w:r>
        <w:rPr>
          <w:b/>
          <w:sz w:val="22"/>
        </w:rPr>
        <w:t>Patch Management</w:t>
      </w:r>
    </w:p>
    <w:p>
      <w:pPr>
        <w:pStyle w:val="ListBullet"/>
        <w:ind w:left="360"/>
      </w:pPr>
      <w:r>
        <w:rPr>
          <w:sz w:val="22"/>
        </w:rPr>
        <w:t>Critical security patches must be applied within timeframes defined by the Patch Management procedure based on severity</w:t>
      </w:r>
    </w:p>
    <w:p>
      <w:pPr>
        <w:pStyle w:val="ListBullet"/>
        <w:ind w:left="360"/>
      </w:pPr>
      <w:r>
        <w:rPr>
          <w:sz w:val="22"/>
        </w:rPr>
        <w:t>Patch deployment must follow the change management process where applicable</w:t>
      </w:r>
    </w:p>
    <w:p>
      <w:pPr>
        <w:pStyle w:val="ListBullet"/>
        <w:ind w:left="360"/>
      </w:pPr>
      <w:r>
        <w:rPr>
          <w:sz w:val="22"/>
        </w:rPr>
        <w:t>Systems unable to be patched must be assessed for compensating controls and tracked as known risks</w:t>
      </w:r>
    </w:p>
    <w:p>
      <w:pPr>
        <w:spacing w:before="240" w:after="80"/>
      </w:pPr>
      <w:r>
        <w:rPr>
          <w:b/>
          <w:sz w:val="22"/>
        </w:rPr>
        <w:t>Malware Protection</w:t>
      </w:r>
    </w:p>
    <w:p>
      <w:pPr>
        <w:pStyle w:val="ListBullet"/>
        <w:ind w:left="360"/>
      </w:pPr>
      <w:r>
        <w:rPr>
          <w:sz w:val="22"/>
        </w:rPr>
        <w:t>Endpoint protection software must be installed and active on all supported systems</w:t>
      </w:r>
    </w:p>
    <w:p>
      <w:pPr>
        <w:pStyle w:val="ListBullet"/>
        <w:ind w:left="360"/>
      </w:pPr>
      <w:r>
        <w:rPr>
          <w:sz w:val="22"/>
        </w:rPr>
        <w:t>Malware definitions and engines must be updated regularly</w:t>
      </w:r>
    </w:p>
    <w:p>
      <w:pPr>
        <w:pStyle w:val="ListBullet"/>
        <w:ind w:left="360"/>
      </w:pPr>
      <w:r>
        <w:rPr>
          <w:sz w:val="22"/>
        </w:rPr>
        <w:t>Detected malware must be quarantined and incidents handled in line with the Incident Management Procedure</w:t>
      </w:r>
    </w:p>
    <w:p>
      <w:pPr>
        <w:spacing w:before="240" w:after="80"/>
      </w:pPr>
      <w:r>
        <w:rPr>
          <w:b/>
          <w:sz w:val="22"/>
        </w:rPr>
        <w:t>Operational Monitoring</w:t>
      </w:r>
    </w:p>
    <w:p>
      <w:pPr>
        <w:pStyle w:val="ListBullet"/>
        <w:ind w:left="360"/>
      </w:pPr>
      <w:r>
        <w:rPr>
          <w:sz w:val="22"/>
        </w:rPr>
        <w:t>Security-relevant events must be logged and forwarded to the central log management platform</w:t>
      </w:r>
    </w:p>
    <w:p>
      <w:pPr>
        <w:pStyle w:val="ListBullet"/>
        <w:ind w:left="360"/>
      </w:pPr>
      <w:r>
        <w:rPr>
          <w:sz w:val="22"/>
        </w:rPr>
        <w:t>Detection rules must be tuned to identify known attack patterns and anomalies</w:t>
      </w:r>
    </w:p>
    <w:p>
      <w:pPr>
        <w:pStyle w:val="ListBullet"/>
        <w:ind w:left="360"/>
      </w:pPr>
      <w:r>
        <w:rPr>
          <w:sz w:val="22"/>
        </w:rPr>
        <w:t>Alerts must be triaged within service levels defined for security operations</w:t>
      </w:r>
    </w:p>
    <w:p>
      <w:pPr>
        <w:spacing w:before="240" w:after="80"/>
      </w:pPr>
      <w:r>
        <w:rPr>
          <w:b/>
          <w:sz w:val="22"/>
        </w:rPr>
        <w:t>Vulnerability Management</w:t>
      </w:r>
    </w:p>
    <w:p>
      <w:pPr>
        <w:pStyle w:val="ListBullet"/>
        <w:ind w:left="360"/>
      </w:pPr>
      <w:r>
        <w:rPr>
          <w:sz w:val="22"/>
        </w:rPr>
        <w:t>All systems must be scanned for vulnerabilities at a frequency proportional to their risk classification</w:t>
      </w:r>
    </w:p>
    <w:p>
      <w:pPr>
        <w:pStyle w:val="ListBullet"/>
        <w:ind w:left="360"/>
      </w:pPr>
      <w:r>
        <w:rPr>
          <w:sz w:val="22"/>
        </w:rPr>
        <w:t>Vulnerabilities must be prioritised and remediated in line with the Vulnerability Management Workflow</w:t>
      </w:r>
    </w:p>
    <w:p>
      <w:pPr>
        <w:spacing w:before="240" w:after="80"/>
      </w:pPr>
      <w:r>
        <w:rPr>
          <w:b/>
          <w:sz w:val="24"/>
        </w:rPr>
        <w:t>3.5  Roles and Responsibilities</w:t>
      </w:r>
    </w:p>
    <w:p>
      <w:pPr>
        <w:spacing w:before="80"/>
      </w:pPr>
      <w:r>
        <w:rPr>
          <w:b/>
          <w:sz w:val="22"/>
        </w:rPr>
        <w:t xml:space="preserve">System Owners: </w:t>
      </w:r>
      <w:r>
        <w:rPr>
          <w:sz w:val="22"/>
        </w:rPr>
        <w:t>Accountable for the security configuration of their systems</w:t>
      </w:r>
    </w:p>
    <w:p>
      <w:pPr>
        <w:spacing w:before="80"/>
      </w:pPr>
      <w:r>
        <w:rPr>
          <w:b/>
          <w:sz w:val="22"/>
        </w:rPr>
        <w:t xml:space="preserve">IT Operations: </w:t>
      </w:r>
      <w:r>
        <w:rPr>
          <w:sz w:val="22"/>
        </w:rPr>
        <w:t>Maintains hardening baselines, applies patches, and operates monitoring tooling</w:t>
      </w:r>
    </w:p>
    <w:p>
      <w:pPr>
        <w:spacing w:before="80"/>
      </w:pPr>
      <w:r>
        <w:rPr>
          <w:b/>
          <w:sz w:val="22"/>
        </w:rPr>
        <w:t xml:space="preserve">Information Security Manager: </w:t>
      </w:r>
      <w:r>
        <w:rPr>
          <w:sz w:val="22"/>
        </w:rPr>
        <w:t>Sets standards, monitors compliance, and oversees vulnerability management</w:t>
      </w:r>
    </w:p>
    <w:p>
      <w:pPr>
        <w:spacing w:before="80"/>
      </w:pPr>
      <w:r>
        <w:rPr>
          <w:b/>
          <w:sz w:val="22"/>
        </w:rPr>
        <w:t xml:space="preserve">Users: </w:t>
      </w:r>
      <w:r>
        <w:rPr>
          <w:sz w:val="22"/>
        </w:rPr>
        <w:t>Comply with security configurations and report suspicious activity</w:t>
      </w:r>
    </w:p>
    <w:p>
      <w:pPr>
        <w:spacing w:before="240" w:after="80"/>
      </w:pPr>
      <w:r>
        <w:rPr>
          <w:b/>
          <w:sz w:val="24"/>
        </w:rPr>
        <w:t>3.6  Related Documents</w:t>
      </w:r>
    </w:p>
    <w:p>
      <w:pPr>
        <w:pStyle w:val="ListBullet"/>
        <w:ind w:left="360"/>
      </w:pPr>
      <w:r>
        <w:rPr>
          <w:sz w:val="22"/>
        </w:rPr>
        <w:t>System Hardening Checklist</w:t>
      </w:r>
    </w:p>
    <w:p>
      <w:pPr>
        <w:pStyle w:val="ListBullet"/>
        <w:ind w:left="360"/>
      </w:pPr>
      <w:r>
        <w:rPr>
          <w:sz w:val="22"/>
        </w:rPr>
        <w:t>Configuration Baseline Template</w:t>
      </w:r>
    </w:p>
    <w:p>
      <w:pPr>
        <w:pStyle w:val="ListBullet"/>
        <w:ind w:left="360"/>
      </w:pPr>
      <w:r>
        <w:rPr>
          <w:sz w:val="22"/>
        </w:rPr>
        <w:t>Vulnerability Management Workflow</w:t>
      </w:r>
    </w:p>
    <w:p>
      <w:pPr>
        <w:pStyle w:val="ListBullet"/>
        <w:ind w:left="360"/>
      </w:pPr>
      <w:r>
        <w:rPr>
          <w:sz w:val="22"/>
        </w:rPr>
        <w:t>Patch Management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8.9 - Configuration management</w:t>
      </w:r>
    </w:p>
    <w:p>
      <w:pPr>
        <w:pStyle w:val="ListBullet"/>
        <w:ind w:left="360"/>
      </w:pPr>
      <w:r>
        <w:rPr>
          <w:sz w:val="22"/>
        </w:rPr>
        <w:t>8.8 - Management of technical vulnerabilities</w:t>
      </w:r>
    </w:p>
    <w:p>
      <w:pPr>
        <w:pStyle w:val="ListBullet"/>
        <w:ind w:left="360"/>
      </w:pPr>
      <w:r>
        <w:rPr>
          <w:sz w:val="22"/>
        </w:rPr>
        <w:t>8.7 - Protection against malware</w:t>
      </w:r>
    </w:p>
    <w:p>
      <w:pPr>
        <w:pStyle w:val="ListBullet"/>
        <w:ind w:left="360"/>
      </w:pPr>
      <w:r>
        <w:rPr>
          <w:sz w:val="22"/>
        </w:rPr>
        <w:t>8.16 - Monitoring activities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