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ASSET SECURITY FOR REMOTE WORKERS</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Asset Security for Remote Workers</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Definitions</w:t>
      </w:r>
      <w:r>
        <w:tab/>
        <w:t>5</w:t>
      </w:r>
    </w:p>
    <w:p>
      <w:pPr>
        <w:spacing w:before="60" w:after="60"/>
      </w:pPr>
      <w:r>
        <w:rPr>
          <w:sz w:val="22"/>
        </w:rPr>
        <w:t>3.4   Policy Requirements</w:t>
      </w:r>
      <w:r>
        <w:tab/>
        <w:t>6</w:t>
      </w:r>
    </w:p>
    <w:p>
      <w:pPr>
        <w:spacing w:before="60" w:after="60"/>
      </w:pPr>
      <w:r>
        <w:rPr>
          <w:sz w:val="22"/>
        </w:rPr>
        <w:t>3.5   Roles and Responsibilities</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Asset Security for Remote Workers</w:t>
      </w:r>
    </w:p>
    <w:p>
      <w:pPr>
        <w:spacing w:before="240" w:after="80"/>
      </w:pPr>
      <w:r>
        <w:rPr>
          <w:b/>
          <w:sz w:val="24"/>
        </w:rPr>
        <w:t>3.1  Purpose</w:t>
      </w:r>
    </w:p>
    <w:p>
      <w:pPr>
        <w:spacing w:before="40" w:after="120" w:line="280" w:lineRule="exact"/>
      </w:pPr>
      <w:r>
        <w:rPr>
          <w:sz w:val="22"/>
        </w:rPr>
        <w:t>This policy defines the security requirements for organisational assets used outside the office environment by remote workers. It ensures that physical devices, documents, and information are protected against loss, theft, damage, and unauthorised access while in remote work locations or in transit.</w:t>
      </w:r>
    </w:p>
    <w:p>
      <w:pPr>
        <w:spacing w:before="240" w:after="80"/>
      </w:pPr>
      <w:r>
        <w:rPr>
          <w:b/>
          <w:sz w:val="24"/>
        </w:rPr>
        <w:t>3.2  Scope</w:t>
      </w:r>
    </w:p>
    <w:p>
      <w:pPr>
        <w:spacing w:before="40" w:after="120" w:line="280" w:lineRule="exact"/>
      </w:pPr>
      <w:r>
        <w:rPr>
          <w:sz w:val="22"/>
        </w:rPr>
        <w:t>This policy applies to all employees and contractors who use organisational assets outside the primary office, including at home, in client offices, in transit, or in any other location.</w:t>
      </w:r>
    </w:p>
    <w:p>
      <w:pPr>
        <w:spacing w:before="240" w:after="80"/>
      </w:pPr>
      <w:r>
        <w:rPr>
          <w:b/>
          <w:sz w:val="24"/>
        </w:rPr>
        <w:t>3.3  Definitions</w:t>
      </w:r>
    </w:p>
    <w:p>
      <w:pPr>
        <w:spacing w:before="60" w:after="60"/>
      </w:pPr>
      <w:r>
        <w:rPr>
          <w:b/>
          <w:sz w:val="22"/>
        </w:rPr>
        <w:t xml:space="preserve">Remote Worker: </w:t>
      </w:r>
      <w:r>
        <w:rPr>
          <w:sz w:val="22"/>
        </w:rPr>
        <w:t>Any individual who performs organisational work from a location other than a designated office</w:t>
      </w:r>
    </w:p>
    <w:p>
      <w:pPr>
        <w:spacing w:before="60" w:after="60"/>
      </w:pPr>
      <w:r>
        <w:rPr>
          <w:b/>
          <w:sz w:val="22"/>
        </w:rPr>
        <w:t xml:space="preserve">Organisational Asset: </w:t>
      </w:r>
      <w:r>
        <w:rPr>
          <w:sz w:val="22"/>
        </w:rPr>
        <w:t>Any device, document, or information owned by or held on behalf of the organisation</w:t>
      </w:r>
    </w:p>
    <w:p>
      <w:pPr>
        <w:spacing w:before="60" w:after="60"/>
      </w:pPr>
      <w:r>
        <w:rPr>
          <w:b/>
          <w:sz w:val="22"/>
        </w:rPr>
        <w:t xml:space="preserve">Off-Site Storage: </w:t>
      </w:r>
      <w:r>
        <w:rPr>
          <w:sz w:val="22"/>
        </w:rPr>
        <w:t>Physical storage of organisational assets at a location other than an organisational facility</w:t>
      </w:r>
    </w:p>
    <w:p>
      <w:pPr>
        <w:spacing w:before="240" w:after="80"/>
      </w:pPr>
      <w:r>
        <w:rPr>
          <w:b/>
          <w:sz w:val="24"/>
        </w:rPr>
        <w:t>3.4  Policy Requirements</w:t>
      </w:r>
    </w:p>
    <w:p>
      <w:pPr>
        <w:spacing w:before="240" w:after="80"/>
      </w:pPr>
      <w:r>
        <w:rPr>
          <w:b/>
          <w:sz w:val="22"/>
        </w:rPr>
        <w:t>Device Protection</w:t>
      </w:r>
    </w:p>
    <w:p>
      <w:pPr>
        <w:pStyle w:val="ListBullet"/>
        <w:ind w:left="360"/>
      </w:pPr>
      <w:r>
        <w:rPr>
          <w:sz w:val="22"/>
        </w:rPr>
        <w:t>Laptops and other devices must be physically secured in remote locations and never left in unattended vehicles</w:t>
      </w:r>
    </w:p>
    <w:p>
      <w:pPr>
        <w:pStyle w:val="ListBullet"/>
        <w:ind w:left="360"/>
      </w:pPr>
      <w:r>
        <w:rPr>
          <w:sz w:val="22"/>
        </w:rPr>
        <w:t>Devices must be transported in protective cases that conceal the contents</w:t>
      </w:r>
    </w:p>
    <w:p>
      <w:pPr>
        <w:pStyle w:val="ListBullet"/>
        <w:ind w:left="360"/>
      </w:pPr>
      <w:r>
        <w:rPr>
          <w:sz w:val="22"/>
        </w:rPr>
        <w:t>Devices must be stored out of sight when not in use, and ideally in a locked drawer or cupboard</w:t>
      </w:r>
    </w:p>
    <w:p>
      <w:pPr>
        <w:pStyle w:val="ListBullet"/>
        <w:ind w:left="360"/>
      </w:pPr>
      <w:r>
        <w:rPr>
          <w:sz w:val="22"/>
        </w:rPr>
        <w:t>Loss or theft of any device must be reported to the IT helpdesk and Information Security Manager within four hours of discovery</w:t>
      </w:r>
    </w:p>
    <w:p>
      <w:pPr>
        <w:spacing w:before="240" w:after="80"/>
      </w:pPr>
      <w:r>
        <w:rPr>
          <w:b/>
          <w:sz w:val="22"/>
        </w:rPr>
        <w:t>Information Protection</w:t>
      </w:r>
    </w:p>
    <w:p>
      <w:pPr>
        <w:pStyle w:val="ListBullet"/>
        <w:ind w:left="360"/>
      </w:pPr>
      <w:r>
        <w:rPr>
          <w:sz w:val="22"/>
        </w:rPr>
        <w:t>Sensitive printed documents must be transported in secure cases and only when necessary</w:t>
      </w:r>
    </w:p>
    <w:p>
      <w:pPr>
        <w:pStyle w:val="ListBullet"/>
        <w:ind w:left="360"/>
      </w:pPr>
      <w:r>
        <w:rPr>
          <w:sz w:val="22"/>
        </w:rPr>
        <w:t>Documents must not be left exposed in public spaces such as cafes, trains, or hotel rooms</w:t>
      </w:r>
    </w:p>
    <w:p>
      <w:pPr>
        <w:pStyle w:val="ListBullet"/>
        <w:ind w:left="360"/>
      </w:pPr>
      <w:r>
        <w:rPr>
          <w:sz w:val="22"/>
        </w:rPr>
        <w:t>Where possible, sensitive information should be accessed digitally rather than printed when working remotely</w:t>
      </w:r>
    </w:p>
    <w:p>
      <w:pPr>
        <w:spacing w:before="240" w:after="80"/>
      </w:pPr>
      <w:r>
        <w:rPr>
          <w:b/>
          <w:sz w:val="22"/>
        </w:rPr>
        <w:t>Insurance and Liability</w:t>
      </w:r>
    </w:p>
    <w:p>
      <w:pPr>
        <w:pStyle w:val="ListBullet"/>
        <w:ind w:left="360"/>
      </w:pPr>
      <w:r>
        <w:rPr>
          <w:sz w:val="22"/>
        </w:rPr>
        <w:t>Personal home insurance does not always extend to organisational assets, and the IT department maintains insurance for organisational devices</w:t>
      </w:r>
    </w:p>
    <w:p>
      <w:pPr>
        <w:pStyle w:val="ListBullet"/>
        <w:ind w:left="360"/>
      </w:pPr>
      <w:r>
        <w:rPr>
          <w:sz w:val="22"/>
        </w:rPr>
        <w:t>Loss or damage caused by gross negligence may be subject to recovery in line with the Disciplinary Policy</w:t>
      </w:r>
    </w:p>
    <w:p>
      <w:pPr>
        <w:spacing w:before="240" w:after="80"/>
      </w:pPr>
      <w:r>
        <w:rPr>
          <w:b/>
          <w:sz w:val="22"/>
        </w:rPr>
        <w:t>Return and Disposal</w:t>
      </w:r>
    </w:p>
    <w:p>
      <w:pPr>
        <w:pStyle w:val="ListBullet"/>
        <w:ind w:left="360"/>
      </w:pPr>
      <w:r>
        <w:rPr>
          <w:sz w:val="22"/>
        </w:rPr>
        <w:t>Assets must be returned to the IT department upon termination of employment or contract</w:t>
      </w:r>
    </w:p>
    <w:p>
      <w:pPr>
        <w:pStyle w:val="ListBullet"/>
        <w:ind w:left="360"/>
      </w:pPr>
      <w:r>
        <w:rPr>
          <w:sz w:val="22"/>
        </w:rPr>
        <w:t>Assets that are decommissioned must follow the Equipment Decommissioning Procedure</w:t>
      </w:r>
    </w:p>
    <w:p>
      <w:pPr>
        <w:spacing w:before="240" w:after="80"/>
      </w:pPr>
      <w:r>
        <w:rPr>
          <w:b/>
          <w:sz w:val="24"/>
        </w:rPr>
        <w:t>3.5  Roles and Responsibilities</w:t>
      </w:r>
    </w:p>
    <w:p>
      <w:pPr>
        <w:spacing w:before="80"/>
      </w:pPr>
      <w:r>
        <w:rPr>
          <w:b/>
          <w:sz w:val="22"/>
        </w:rPr>
        <w:t xml:space="preserve">Remote Worker: </w:t>
      </w:r>
      <w:r>
        <w:rPr>
          <w:sz w:val="22"/>
        </w:rPr>
        <w:t>Responsible for the secure handling of organisational assets at remote locations</w:t>
      </w:r>
    </w:p>
    <w:p>
      <w:pPr>
        <w:spacing w:before="80"/>
      </w:pPr>
      <w:r>
        <w:rPr>
          <w:b/>
          <w:sz w:val="22"/>
        </w:rPr>
        <w:t xml:space="preserve">IT Department: </w:t>
      </w:r>
      <w:r>
        <w:rPr>
          <w:sz w:val="22"/>
        </w:rPr>
        <w:t>Provides secure devices, transport cases, and asset tracking</w:t>
      </w:r>
    </w:p>
    <w:p>
      <w:pPr>
        <w:spacing w:before="80"/>
      </w:pPr>
      <w:r>
        <w:rPr>
          <w:b/>
          <w:sz w:val="22"/>
        </w:rPr>
        <w:t xml:space="preserve">Line Manager: </w:t>
      </w:r>
      <w:r>
        <w:rPr>
          <w:sz w:val="22"/>
        </w:rPr>
        <w:t>Confirms remote working arrangements and ensures assets are accounted for</w:t>
      </w:r>
    </w:p>
    <w:p>
      <w:pPr>
        <w:spacing w:before="80"/>
      </w:pPr>
      <w:r>
        <w:rPr>
          <w:b/>
          <w:sz w:val="22"/>
        </w:rPr>
        <w:t xml:space="preserve">Information Security Manager: </w:t>
      </w:r>
      <w:r>
        <w:rPr>
          <w:sz w:val="22"/>
        </w:rPr>
        <w:t>Investigates loss or theft incidents and tracks asset incidents</w:t>
      </w:r>
    </w:p>
    <w:p>
      <w:pPr>
        <w:spacing w:before="240" w:after="80"/>
      </w:pPr>
      <w:r>
        <w:rPr>
          <w:b/>
          <w:sz w:val="24"/>
        </w:rPr>
        <w:t>3.6  Related Documents</w:t>
      </w:r>
    </w:p>
    <w:p>
      <w:pPr>
        <w:pStyle w:val="ListBullet"/>
        <w:ind w:left="360"/>
      </w:pPr>
      <w:r>
        <w:rPr>
          <w:sz w:val="22"/>
        </w:rPr>
        <w:t>Remote Work Security Policy</w:t>
      </w:r>
    </w:p>
    <w:p>
      <w:pPr>
        <w:pStyle w:val="ListBullet"/>
        <w:ind w:left="360"/>
      </w:pPr>
      <w:r>
        <w:rPr>
          <w:sz w:val="22"/>
        </w:rPr>
        <w:t>Mobile Device Security Policy</w:t>
      </w:r>
    </w:p>
    <w:p>
      <w:pPr>
        <w:pStyle w:val="ListBullet"/>
        <w:ind w:left="360"/>
      </w:pPr>
      <w:r>
        <w:rPr>
          <w:sz w:val="22"/>
        </w:rPr>
        <w:t>Asset Management Register</w:t>
      </w:r>
    </w:p>
    <w:p>
      <w:pPr>
        <w:pStyle w:val="ListBullet"/>
        <w:ind w:left="360"/>
      </w:pPr>
      <w:r>
        <w:rPr>
          <w:sz w:val="22"/>
        </w:rPr>
        <w:t>Incident Reporting Procedure</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7.9 - Security of assets off-premises</w:t>
      </w:r>
    </w:p>
    <w:p>
      <w:pPr>
        <w:pStyle w:val="ListBullet"/>
        <w:ind w:left="360"/>
      </w:pPr>
      <w:r>
        <w:rPr>
          <w:sz w:val="22"/>
        </w:rPr>
        <w:t>6.7 - Remote working</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