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ACCEPTABLE USE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Acceptable Use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Acceptable Use Policy</w:t>
      </w:r>
    </w:p>
    <w:p>
      <w:pPr>
        <w:spacing w:before="240" w:after="80"/>
      </w:pPr>
      <w:r>
        <w:rPr>
          <w:b/>
          <w:sz w:val="24"/>
        </w:rPr>
        <w:t>3.1  Purpose</w:t>
      </w:r>
    </w:p>
    <w:p>
      <w:pPr>
        <w:spacing w:before="40" w:after="120" w:line="280" w:lineRule="exact"/>
      </w:pPr>
      <w:r>
        <w:rPr>
          <w:sz w:val="22"/>
        </w:rPr>
        <w:t>This policy defines the permitted and prohibited uses of the organisation's information systems, networks, devices, and data. It establishes expectations for responsible use of information technology resources and aims to protect the organisation from legal liability, reputational damage, and security incidents arising from inappropriate use.</w:t>
      </w:r>
    </w:p>
    <w:p>
      <w:pPr>
        <w:spacing w:before="240" w:after="80"/>
      </w:pPr>
      <w:r>
        <w:rPr>
          <w:b/>
          <w:sz w:val="24"/>
        </w:rPr>
        <w:t>3.2  Scope</w:t>
      </w:r>
    </w:p>
    <w:p>
      <w:pPr>
        <w:spacing w:before="40" w:after="120" w:line="280" w:lineRule="exact"/>
      </w:pPr>
      <w:r>
        <w:rPr>
          <w:sz w:val="22"/>
        </w:rPr>
        <w:t>This policy applies to all employees, contractors, temporary staff, and third parties who use organisational information systems, devices, networks, or applications, whether on-premises or remotely. It applies to all devices including corporate-owned and personally owned devices used to access organisational systems (BYOD).</w:t>
      </w:r>
    </w:p>
    <w:p>
      <w:pPr>
        <w:spacing w:before="240" w:after="80"/>
      </w:pPr>
      <w:r>
        <w:rPr>
          <w:b/>
          <w:sz w:val="24"/>
        </w:rPr>
        <w:t>3.3  Definitions</w:t>
      </w:r>
    </w:p>
    <w:p>
      <w:pPr>
        <w:spacing w:before="60" w:after="60"/>
      </w:pPr>
      <w:r>
        <w:rPr>
          <w:b/>
          <w:sz w:val="22"/>
        </w:rPr>
        <w:t xml:space="preserve">Information Systems: </w:t>
      </w:r>
      <w:r>
        <w:rPr>
          <w:sz w:val="22"/>
        </w:rPr>
        <w:t>All hardware, software, networks, data, and services owned or managed by the organisation</w:t>
      </w:r>
    </w:p>
    <w:p>
      <w:pPr>
        <w:spacing w:before="60" w:after="60"/>
      </w:pPr>
      <w:r>
        <w:rPr>
          <w:b/>
          <w:sz w:val="22"/>
        </w:rPr>
        <w:t xml:space="preserve">Acceptable Use: </w:t>
      </w:r>
      <w:r>
        <w:rPr>
          <w:sz w:val="22"/>
        </w:rPr>
        <w:t>Use of information systems that is consistent with the organisation's policies, applicable laws, and professional standards</w:t>
      </w:r>
    </w:p>
    <w:p>
      <w:pPr>
        <w:spacing w:before="60" w:after="60"/>
      </w:pPr>
      <w:r>
        <w:rPr>
          <w:b/>
          <w:sz w:val="22"/>
        </w:rPr>
        <w:t xml:space="preserve">Prohibited Use: </w:t>
      </w:r>
      <w:r>
        <w:rPr>
          <w:sz w:val="22"/>
        </w:rPr>
        <w:t>Use of information systems that is illegal, contrary to organisational policy, or that exposes the organisation to unacceptable risk</w:t>
      </w:r>
    </w:p>
    <w:p>
      <w:pPr>
        <w:spacing w:before="60" w:after="60"/>
      </w:pPr>
      <w:r>
        <w:rPr>
          <w:b/>
          <w:sz w:val="22"/>
        </w:rPr>
        <w:t xml:space="preserve">BYOD: </w:t>
      </w:r>
      <w:r>
        <w:rPr>
          <w:sz w:val="22"/>
        </w:rPr>
        <w:t>Bring Your Own Device - the practice of using personally owned devices to access organisational systems and data</w:t>
      </w:r>
    </w:p>
    <w:p>
      <w:pPr>
        <w:spacing w:before="60" w:after="60"/>
      </w:pPr>
      <w:r>
        <w:rPr>
          <w:b/>
          <w:sz w:val="22"/>
        </w:rPr>
        <w:t xml:space="preserve">Digital Footprint: </w:t>
      </w:r>
      <w:r>
        <w:rPr>
          <w:sz w:val="22"/>
        </w:rPr>
        <w:t>The trail of data created as a result of a user's interaction with information systems</w:t>
      </w:r>
    </w:p>
    <w:p>
      <w:pPr>
        <w:spacing w:before="240" w:after="80"/>
      </w:pPr>
      <w:r>
        <w:rPr>
          <w:b/>
          <w:sz w:val="24"/>
        </w:rPr>
        <w:t>3.4  Policy Requirements</w:t>
      </w:r>
    </w:p>
    <w:p>
      <w:pPr>
        <w:spacing w:before="240" w:after="80"/>
      </w:pPr>
      <w:r>
        <w:rPr>
          <w:b/>
          <w:sz w:val="22"/>
        </w:rPr>
        <w:t>Acceptable Use of Systems</w:t>
      </w:r>
    </w:p>
    <w:p>
      <w:pPr>
        <w:pStyle w:val="ListBullet"/>
        <w:ind w:left="360"/>
      </w:pPr>
      <w:r>
        <w:rPr>
          <w:sz w:val="22"/>
        </w:rPr>
        <w:t>Information systems must be used primarily for legitimate business purposes</w:t>
      </w:r>
    </w:p>
    <w:p>
      <w:pPr>
        <w:pStyle w:val="ListBullet"/>
        <w:ind w:left="360"/>
      </w:pPr>
      <w:r>
        <w:rPr>
          <w:sz w:val="22"/>
        </w:rPr>
        <w:t>Limited personal use of systems is permitted provided it does not interfere with business operations, consume excessive resources, or expose the organisation to legal or security risk</w:t>
      </w:r>
    </w:p>
    <w:p>
      <w:pPr>
        <w:pStyle w:val="ListBullet"/>
        <w:ind w:left="360"/>
      </w:pPr>
      <w:r>
        <w:rPr>
          <w:sz w:val="22"/>
        </w:rPr>
        <w:t>Users must comply with all applicable laws and regulations when using organisational systems</w:t>
      </w:r>
    </w:p>
    <w:p>
      <w:pPr>
        <w:pStyle w:val="ListBullet"/>
        <w:ind w:left="360"/>
      </w:pPr>
      <w:r>
        <w:rPr>
          <w:sz w:val="22"/>
        </w:rPr>
        <w:t>Software must not be installed on organisational devices without prior approval from the IT department</w:t>
      </w:r>
    </w:p>
    <w:p>
      <w:pPr>
        <w:pStyle w:val="ListBullet"/>
        <w:ind w:left="360"/>
      </w:pPr>
      <w:r>
        <w:rPr>
          <w:sz w:val="22"/>
        </w:rPr>
        <w:t>Users must not attempt to access systems, data, or areas of the network for which they have not been authorised</w:t>
      </w:r>
    </w:p>
    <w:p>
      <w:pPr>
        <w:spacing w:before="240" w:after="80"/>
      </w:pPr>
      <w:r>
        <w:rPr>
          <w:b/>
          <w:sz w:val="22"/>
        </w:rPr>
        <w:t>Prohibited Activities</w:t>
      </w:r>
    </w:p>
    <w:p>
      <w:pPr>
        <w:pStyle w:val="ListBullet"/>
        <w:ind w:left="360"/>
      </w:pPr>
      <w:r>
        <w:rPr>
          <w:sz w:val="22"/>
        </w:rPr>
        <w:t>Accessing, downloading, creating, or transmitting any content that is illegal, offensive, discriminatory, or harassing</w:t>
      </w:r>
    </w:p>
    <w:p>
      <w:pPr>
        <w:pStyle w:val="ListBullet"/>
        <w:ind w:left="360"/>
      </w:pPr>
      <w:r>
        <w:rPr>
          <w:sz w:val="22"/>
        </w:rPr>
        <w:t>Using organisational systems to conduct personal business activities for commercial gain</w:t>
      </w:r>
    </w:p>
    <w:p>
      <w:pPr>
        <w:pStyle w:val="ListBullet"/>
        <w:ind w:left="360"/>
      </w:pPr>
      <w:r>
        <w:rPr>
          <w:sz w:val="22"/>
        </w:rPr>
        <w:t>Attempting to circumvent security controls, access monitoring systems, or audit trails</w:t>
      </w:r>
    </w:p>
    <w:p>
      <w:pPr>
        <w:pStyle w:val="ListBullet"/>
        <w:ind w:left="360"/>
      </w:pPr>
      <w:r>
        <w:rPr>
          <w:sz w:val="22"/>
        </w:rPr>
        <w:t>Sharing user credentials or allowing others to use your account</w:t>
      </w:r>
    </w:p>
    <w:p>
      <w:pPr>
        <w:pStyle w:val="ListBullet"/>
        <w:ind w:left="360"/>
      </w:pPr>
      <w:r>
        <w:rPr>
          <w:sz w:val="22"/>
        </w:rPr>
        <w:t>Connecting unauthorised devices to the organisational network without IT approval</w:t>
      </w:r>
    </w:p>
    <w:p>
      <w:pPr>
        <w:pStyle w:val="ListBullet"/>
        <w:ind w:left="360"/>
      </w:pPr>
      <w:r>
        <w:rPr>
          <w:sz w:val="22"/>
        </w:rPr>
        <w:t>Transmitting sensitive or classified information to external parties without authorisation</w:t>
      </w:r>
    </w:p>
    <w:p>
      <w:pPr>
        <w:pStyle w:val="ListBullet"/>
        <w:ind w:left="360"/>
      </w:pPr>
      <w:r>
        <w:rPr>
          <w:sz w:val="22"/>
        </w:rPr>
        <w:t>Downloading or using unlicensed software or media</w:t>
      </w:r>
    </w:p>
    <w:p>
      <w:pPr>
        <w:pStyle w:val="ListBullet"/>
        <w:ind w:left="360"/>
      </w:pPr>
      <w:r>
        <w:rPr>
          <w:sz w:val="22"/>
        </w:rPr>
        <w:t>Mining cryptocurrency or running non-business applications that consume excessive resources</w:t>
      </w:r>
    </w:p>
    <w:p>
      <w:pPr>
        <w:spacing w:before="240" w:after="80"/>
      </w:pPr>
      <w:r>
        <w:rPr>
          <w:b/>
          <w:sz w:val="22"/>
        </w:rPr>
        <w:t>Email and Communications</w:t>
      </w:r>
    </w:p>
    <w:p>
      <w:pPr>
        <w:pStyle w:val="ListBullet"/>
        <w:ind w:left="360"/>
      </w:pPr>
      <w:r>
        <w:rPr>
          <w:sz w:val="22"/>
        </w:rPr>
        <w:t>Email must be used professionally and respectfully at all times</w:t>
      </w:r>
    </w:p>
    <w:p>
      <w:pPr>
        <w:pStyle w:val="ListBullet"/>
        <w:ind w:left="360"/>
      </w:pPr>
      <w:r>
        <w:rPr>
          <w:sz w:val="22"/>
        </w:rPr>
        <w:t>Users must exercise caution when opening attachments or clicking links in unsolicited emails</w:t>
      </w:r>
    </w:p>
    <w:p>
      <w:pPr>
        <w:pStyle w:val="ListBullet"/>
        <w:ind w:left="360"/>
      </w:pPr>
      <w:r>
        <w:rPr>
          <w:sz w:val="22"/>
        </w:rPr>
        <w:t>Sensitive or confidential information must not be sent via unencrypted email to external recipients</w:t>
      </w:r>
    </w:p>
    <w:p>
      <w:pPr>
        <w:pStyle w:val="ListBullet"/>
        <w:ind w:left="360"/>
      </w:pPr>
      <w:r>
        <w:rPr>
          <w:sz w:val="22"/>
        </w:rPr>
        <w:t>Mass emailing outside the organisation must be authorised by management</w:t>
      </w:r>
    </w:p>
    <w:p>
      <w:pPr>
        <w:spacing w:before="240" w:after="80"/>
      </w:pPr>
      <w:r>
        <w:rPr>
          <w:b/>
          <w:sz w:val="22"/>
        </w:rPr>
        <w:t>Internet Use</w:t>
      </w:r>
    </w:p>
    <w:p>
      <w:pPr>
        <w:pStyle w:val="ListBullet"/>
        <w:ind w:left="360"/>
      </w:pPr>
      <w:r>
        <w:rPr>
          <w:sz w:val="22"/>
        </w:rPr>
        <w:t>Internet access must be used for legitimate business purposes</w:t>
      </w:r>
    </w:p>
    <w:p>
      <w:pPr>
        <w:pStyle w:val="ListBullet"/>
        <w:ind w:left="360"/>
      </w:pPr>
      <w:r>
        <w:rPr>
          <w:sz w:val="22"/>
        </w:rPr>
        <w:t>Streaming of non-business media that consumes significant bandwidth is not permitted</w:t>
      </w:r>
    </w:p>
    <w:p>
      <w:pPr>
        <w:pStyle w:val="ListBullet"/>
        <w:ind w:left="360"/>
      </w:pPr>
      <w:r>
        <w:rPr>
          <w:sz w:val="22"/>
        </w:rPr>
        <w:t>Access to websites associated with illegal activity, adult content, or malware is prohibited</w:t>
      </w:r>
    </w:p>
    <w:p>
      <w:pPr>
        <w:pStyle w:val="ListBullet"/>
        <w:ind w:left="360"/>
      </w:pPr>
      <w:r>
        <w:rPr>
          <w:sz w:val="22"/>
        </w:rPr>
        <w:t>Social media use on organisational devices must be restricted to business-related purposes during working hours</w:t>
      </w:r>
    </w:p>
    <w:p>
      <w:pPr>
        <w:spacing w:before="240" w:after="80"/>
      </w:pPr>
      <w:r>
        <w:rPr>
          <w:b/>
          <w:sz w:val="24"/>
        </w:rPr>
        <w:t>3.5  Roles and Responsibilities</w:t>
      </w:r>
    </w:p>
    <w:p>
      <w:pPr>
        <w:spacing w:before="80"/>
      </w:pPr>
      <w:r>
        <w:rPr>
          <w:b/>
          <w:sz w:val="22"/>
        </w:rPr>
        <w:t xml:space="preserve">All Users: </w:t>
      </w:r>
      <w:r>
        <w:rPr>
          <w:sz w:val="22"/>
        </w:rPr>
        <w:t>Responsible for complying with this policy and reporting suspected violations</w:t>
      </w:r>
    </w:p>
    <w:p>
      <w:pPr>
        <w:spacing w:before="80"/>
      </w:pPr>
      <w:r>
        <w:rPr>
          <w:b/>
          <w:sz w:val="22"/>
        </w:rPr>
        <w:t xml:space="preserve">Line Managers: </w:t>
      </w:r>
      <w:r>
        <w:rPr>
          <w:sz w:val="22"/>
        </w:rPr>
        <w:t>Responsible for ensuring team members understand and comply with this policy</w:t>
      </w:r>
    </w:p>
    <w:p>
      <w:pPr>
        <w:spacing w:before="80"/>
      </w:pPr>
      <w:r>
        <w:rPr>
          <w:b/>
          <w:sz w:val="22"/>
        </w:rPr>
        <w:t xml:space="preserve">IT Department: </w:t>
      </w:r>
      <w:r>
        <w:rPr>
          <w:sz w:val="22"/>
        </w:rPr>
        <w:t>Responsible for implementing technical controls to enforce acceptable use and monitoring for violations</w:t>
      </w:r>
    </w:p>
    <w:p>
      <w:pPr>
        <w:spacing w:before="80"/>
      </w:pPr>
      <w:r>
        <w:rPr>
          <w:b/>
          <w:sz w:val="22"/>
        </w:rPr>
        <w:t xml:space="preserve">Information Security Manager: </w:t>
      </w:r>
      <w:r>
        <w:rPr>
          <w:sz w:val="22"/>
        </w:rPr>
        <w:t>Responsible for policy maintenance, investigation of violations, and disciplinary escalation</w:t>
      </w:r>
    </w:p>
    <w:p>
      <w:pPr>
        <w:spacing w:before="80"/>
      </w:pPr>
      <w:r>
        <w:rPr>
          <w:b/>
          <w:sz w:val="22"/>
        </w:rPr>
        <w:t xml:space="preserve">Legal/Compliance: </w:t>
      </w:r>
      <w:r>
        <w:rPr>
          <w:sz w:val="22"/>
        </w:rPr>
        <w:t>Responsible for advising on legal implications of policy violations and regulatory compliance</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IS-07 Software Installation Policy</w:t>
      </w:r>
    </w:p>
    <w:p>
      <w:pPr>
        <w:pStyle w:val="ListBullet"/>
        <w:ind w:left="360"/>
      </w:pPr>
      <w:r>
        <w:rPr>
          <w:sz w:val="22"/>
        </w:rPr>
        <w:t>IS-09 Mobile Device Policy</w:t>
      </w:r>
    </w:p>
    <w:p>
      <w:pPr>
        <w:pStyle w:val="ListBullet"/>
        <w:ind w:left="360"/>
      </w:pPr>
      <w:r>
        <w:rPr>
          <w:sz w:val="22"/>
        </w:rPr>
        <w:t>IS-18 Information Transfer Policy</w:t>
      </w:r>
    </w:p>
    <w:p>
      <w:pPr>
        <w:pStyle w:val="ListBullet"/>
        <w:ind w:left="360"/>
      </w:pPr>
      <w:r>
        <w:rPr>
          <w:sz w:val="22"/>
        </w:rPr>
        <w:t>HR Disciplinary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5.10 - Acceptable use of information and other associated assets</w:t>
      </w:r>
    </w:p>
    <w:p>
      <w:pPr>
        <w:pStyle w:val="ListBullet"/>
        <w:ind w:left="360"/>
      </w:pPr>
      <w:r>
        <w:rPr>
          <w:sz w:val="22"/>
        </w:rPr>
        <w:t>6.2 - Terms and conditions of employment</w:t>
      </w:r>
    </w:p>
    <w:p>
      <w:pPr>
        <w:pStyle w:val="ListBullet"/>
        <w:ind w:left="360"/>
      </w:pPr>
      <w:r>
        <w:rPr>
          <w:sz w:val="22"/>
        </w:rPr>
        <w:t>8.19 - Installation of software on operational systems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