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NETWORK REDUNDANCY STANDARDS</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Network Redundancy Standards</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Definitions</w:t>
      </w:r>
      <w:r>
        <w:tab/>
        <w:t>5</w:t>
      </w:r>
    </w:p>
    <w:p>
      <w:pPr>
        <w:spacing w:before="60" w:after="60"/>
      </w:pPr>
      <w:r>
        <w:rPr>
          <w:sz w:val="22"/>
        </w:rPr>
        <w:t>3.4   Policy Requirements</w:t>
      </w:r>
      <w:r>
        <w:tab/>
        <w:t>6</w:t>
      </w:r>
    </w:p>
    <w:p>
      <w:pPr>
        <w:spacing w:before="60" w:after="60"/>
      </w:pPr>
      <w:r>
        <w:rPr>
          <w:sz w:val="22"/>
        </w:rPr>
        <w:t>3.5   Roles and Responsibilities</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Network Redundancy Standards</w:t>
      </w:r>
    </w:p>
    <w:p>
      <w:pPr>
        <w:spacing w:before="240" w:after="80"/>
      </w:pPr>
      <w:r>
        <w:rPr>
          <w:b/>
          <w:sz w:val="24"/>
        </w:rPr>
        <w:t>3.1  Purpose</w:t>
      </w:r>
    </w:p>
    <w:p>
      <w:pPr>
        <w:spacing w:before="40" w:after="120" w:line="280" w:lineRule="exact"/>
      </w:pPr>
      <w:r>
        <w:rPr>
          <w:sz w:val="22"/>
        </w:rPr>
        <w:t>This standard defines the requirements for network redundancy, failover, and high-availability configurations. It ensures that critical network services are designed and operated to minimise disruption from component failure.</w:t>
      </w:r>
    </w:p>
    <w:p>
      <w:pPr>
        <w:spacing w:before="240" w:after="80"/>
      </w:pPr>
      <w:r>
        <w:rPr>
          <w:b/>
          <w:sz w:val="24"/>
        </w:rPr>
        <w:t>3.2  Scope</w:t>
      </w:r>
    </w:p>
    <w:p>
      <w:pPr>
        <w:spacing w:before="40" w:after="120" w:line="280" w:lineRule="exact"/>
      </w:pPr>
      <w:r>
        <w:rPr>
          <w:sz w:val="22"/>
        </w:rPr>
        <w:t>This standard applies to all network components supporting critical services, including data centre networks, office networks, internet connectivity, cloud connectivity, and core network services.</w:t>
      </w:r>
    </w:p>
    <w:p>
      <w:pPr>
        <w:spacing w:before="240" w:after="80"/>
      </w:pPr>
      <w:r>
        <w:rPr>
          <w:b/>
          <w:sz w:val="24"/>
        </w:rPr>
        <w:t>3.3  Definitions</w:t>
      </w:r>
    </w:p>
    <w:p>
      <w:pPr>
        <w:spacing w:before="60" w:after="60"/>
      </w:pPr>
      <w:r>
        <w:rPr>
          <w:b/>
          <w:sz w:val="22"/>
        </w:rPr>
        <w:t xml:space="preserve">Redundancy: </w:t>
      </w:r>
      <w:r>
        <w:rPr>
          <w:sz w:val="22"/>
        </w:rPr>
        <w:t>The provision of additional or duplicate components to maintain service in the event of failure</w:t>
      </w:r>
    </w:p>
    <w:p>
      <w:pPr>
        <w:spacing w:before="60" w:after="60"/>
      </w:pPr>
      <w:r>
        <w:rPr>
          <w:b/>
          <w:sz w:val="22"/>
        </w:rPr>
        <w:t xml:space="preserve">Single Point of Failure (SPOF): </w:t>
      </w:r>
      <w:r>
        <w:rPr>
          <w:sz w:val="22"/>
        </w:rPr>
        <w:t>A component whose failure would cause loss of service</w:t>
      </w:r>
    </w:p>
    <w:p>
      <w:pPr>
        <w:spacing w:before="60" w:after="60"/>
      </w:pPr>
      <w:r>
        <w:rPr>
          <w:b/>
          <w:sz w:val="22"/>
        </w:rPr>
        <w:t xml:space="preserve">High Availability (HA): </w:t>
      </w:r>
      <w:r>
        <w:rPr>
          <w:sz w:val="22"/>
        </w:rPr>
        <w:t>A design that minimises downtime through fault tolerance and automated recovery</w:t>
      </w:r>
    </w:p>
    <w:p>
      <w:pPr>
        <w:spacing w:before="60" w:after="60"/>
      </w:pPr>
      <w:r>
        <w:rPr>
          <w:b/>
          <w:sz w:val="22"/>
        </w:rPr>
        <w:t xml:space="preserve">Geo-Redundancy: </w:t>
      </w:r>
      <w:r>
        <w:rPr>
          <w:sz w:val="22"/>
        </w:rPr>
        <w:t>Redundancy implemented across geographically separated sites</w:t>
      </w:r>
    </w:p>
    <w:p>
      <w:pPr>
        <w:spacing w:before="240" w:after="80"/>
      </w:pPr>
      <w:r>
        <w:rPr>
          <w:b/>
          <w:sz w:val="24"/>
        </w:rPr>
        <w:t>3.4  Policy Requirements</w:t>
      </w:r>
    </w:p>
    <w:p>
      <w:pPr>
        <w:spacing w:before="240" w:after="80"/>
      </w:pPr>
      <w:r>
        <w:rPr>
          <w:b/>
          <w:sz w:val="22"/>
        </w:rPr>
        <w:t>Design Principles</w:t>
      </w:r>
    </w:p>
    <w:p>
      <w:pPr>
        <w:pStyle w:val="ListBullet"/>
        <w:ind w:left="360"/>
      </w:pPr>
      <w:r>
        <w:rPr>
          <w:sz w:val="22"/>
        </w:rPr>
        <w:t>No single point of failure for components supporting critical services</w:t>
      </w:r>
    </w:p>
    <w:p>
      <w:pPr>
        <w:pStyle w:val="ListBullet"/>
        <w:ind w:left="360"/>
      </w:pPr>
      <w:r>
        <w:rPr>
          <w:sz w:val="22"/>
        </w:rPr>
        <w:t>Use diverse paths for critical connectivity including separate carriers and entry points</w:t>
      </w:r>
    </w:p>
    <w:p>
      <w:pPr>
        <w:pStyle w:val="ListBullet"/>
        <w:ind w:left="360"/>
      </w:pPr>
      <w:r>
        <w:rPr>
          <w:sz w:val="22"/>
        </w:rPr>
        <w:t>Use active-active where it provides operational benefit; otherwise use active-standby with automated failover</w:t>
      </w:r>
    </w:p>
    <w:p>
      <w:pPr>
        <w:spacing w:before="240" w:after="80"/>
      </w:pPr>
      <w:r>
        <w:rPr>
          <w:b/>
          <w:sz w:val="22"/>
        </w:rPr>
        <w:t>Internet and WAN Connectivity</w:t>
      </w:r>
    </w:p>
    <w:p>
      <w:pPr>
        <w:pStyle w:val="ListBullet"/>
        <w:ind w:left="360"/>
      </w:pPr>
      <w:r>
        <w:rPr>
          <w:sz w:val="22"/>
        </w:rPr>
        <w:t>Critical sites must have at least two internet links from different carriers</w:t>
      </w:r>
    </w:p>
    <w:p>
      <w:pPr>
        <w:pStyle w:val="ListBullet"/>
        <w:ind w:left="360"/>
      </w:pPr>
      <w:r>
        <w:rPr>
          <w:sz w:val="22"/>
        </w:rPr>
        <w:t>WAN architecture must support automatic failover between paths</w:t>
      </w:r>
    </w:p>
    <w:p>
      <w:pPr>
        <w:pStyle w:val="ListBullet"/>
        <w:ind w:left="360"/>
      </w:pPr>
      <w:r>
        <w:rPr>
          <w:sz w:val="22"/>
        </w:rPr>
        <w:t>BGP or equivalent dynamic routing must be used to support failover</w:t>
      </w:r>
    </w:p>
    <w:p>
      <w:pPr>
        <w:spacing w:before="240" w:after="80"/>
      </w:pPr>
      <w:r>
        <w:rPr>
          <w:b/>
          <w:sz w:val="22"/>
        </w:rPr>
        <w:t>Data Centre Networks</w:t>
      </w:r>
    </w:p>
    <w:p>
      <w:pPr>
        <w:pStyle w:val="ListBullet"/>
        <w:ind w:left="360"/>
      </w:pPr>
      <w:r>
        <w:rPr>
          <w:sz w:val="22"/>
        </w:rPr>
        <w:t>Top-of-rack switches must be deployed in redundant pairs</w:t>
      </w:r>
    </w:p>
    <w:p>
      <w:pPr>
        <w:pStyle w:val="ListBullet"/>
        <w:ind w:left="360"/>
      </w:pPr>
      <w:r>
        <w:rPr>
          <w:sz w:val="22"/>
        </w:rPr>
        <w:t>Servers hosting critical services must be dual-connected to redundant switches</w:t>
      </w:r>
    </w:p>
    <w:p>
      <w:pPr>
        <w:pStyle w:val="ListBullet"/>
        <w:ind w:left="360"/>
      </w:pPr>
      <w:r>
        <w:rPr>
          <w:sz w:val="22"/>
        </w:rPr>
        <w:t>Spine-leaf or equivalent topology must be used to provide path diversity</w:t>
      </w:r>
    </w:p>
    <w:p>
      <w:pPr>
        <w:spacing w:before="240" w:after="80"/>
      </w:pPr>
      <w:r>
        <w:rPr>
          <w:b/>
          <w:sz w:val="22"/>
        </w:rPr>
        <w:t>Cloud Connectivity</w:t>
      </w:r>
    </w:p>
    <w:p>
      <w:pPr>
        <w:pStyle w:val="ListBullet"/>
        <w:ind w:left="360"/>
      </w:pPr>
      <w:r>
        <w:rPr>
          <w:sz w:val="22"/>
        </w:rPr>
        <w:t>Cloud connectivity must use redundant private links such as Direct Connect or ExpressRoute</w:t>
      </w:r>
    </w:p>
    <w:p>
      <w:pPr>
        <w:pStyle w:val="ListBullet"/>
        <w:ind w:left="360"/>
      </w:pPr>
      <w:r>
        <w:rPr>
          <w:sz w:val="22"/>
        </w:rPr>
        <w:t>Backup VPN connections must be available</w:t>
      </w:r>
    </w:p>
    <w:p>
      <w:pPr>
        <w:spacing w:before="240" w:after="80"/>
      </w:pPr>
      <w:r>
        <w:rPr>
          <w:b/>
          <w:sz w:val="22"/>
        </w:rPr>
        <w:t>Core Services</w:t>
      </w:r>
    </w:p>
    <w:p>
      <w:pPr>
        <w:pStyle w:val="ListBullet"/>
        <w:ind w:left="360"/>
      </w:pPr>
      <w:r>
        <w:rPr>
          <w:sz w:val="22"/>
        </w:rPr>
        <w:t>DNS, DHCP, NTP, identity, and authentication services must be deployed redundantly</w:t>
      </w:r>
    </w:p>
    <w:p>
      <w:pPr>
        <w:pStyle w:val="ListBullet"/>
        <w:ind w:left="360"/>
      </w:pPr>
      <w:r>
        <w:rPr>
          <w:sz w:val="22"/>
        </w:rPr>
        <w:t>Geo-redundancy is required for services with regional or global criticality</w:t>
      </w:r>
    </w:p>
    <w:p>
      <w:pPr>
        <w:spacing w:before="240" w:after="80"/>
      </w:pPr>
      <w:r>
        <w:rPr>
          <w:b/>
          <w:sz w:val="22"/>
        </w:rPr>
        <w:t>Testing</w:t>
      </w:r>
    </w:p>
    <w:p>
      <w:pPr>
        <w:pStyle w:val="ListBullet"/>
        <w:ind w:left="360"/>
      </w:pPr>
      <w:r>
        <w:rPr>
          <w:sz w:val="22"/>
        </w:rPr>
        <w:t>Failover capability must be tested at least annually for critical paths</w:t>
      </w:r>
    </w:p>
    <w:p>
      <w:pPr>
        <w:pStyle w:val="ListBullet"/>
        <w:ind w:left="360"/>
      </w:pPr>
      <w:r>
        <w:rPr>
          <w:sz w:val="22"/>
        </w:rPr>
        <w:t>Findings must be tracked to closure</w:t>
      </w:r>
    </w:p>
    <w:p>
      <w:pPr>
        <w:spacing w:before="240" w:after="80"/>
      </w:pPr>
      <w:r>
        <w:rPr>
          <w:b/>
          <w:sz w:val="24"/>
        </w:rPr>
        <w:t>3.5  Roles and Responsibilities</w:t>
      </w:r>
    </w:p>
    <w:p>
      <w:pPr>
        <w:spacing w:before="80"/>
      </w:pPr>
      <w:r>
        <w:rPr>
          <w:b/>
          <w:sz w:val="22"/>
        </w:rPr>
        <w:t xml:space="preserve">Network Architect: </w:t>
      </w:r>
      <w:r>
        <w:rPr>
          <w:sz w:val="22"/>
        </w:rPr>
        <w:t>Designs networks to meet this standard</w:t>
      </w:r>
    </w:p>
    <w:p>
      <w:pPr>
        <w:spacing w:before="80"/>
      </w:pPr>
      <w:r>
        <w:rPr>
          <w:b/>
          <w:sz w:val="22"/>
        </w:rPr>
        <w:t xml:space="preserve">Network Operations: </w:t>
      </w:r>
      <w:r>
        <w:rPr>
          <w:sz w:val="22"/>
        </w:rPr>
        <w:t>Operates and tests redundancy</w:t>
      </w:r>
    </w:p>
    <w:p>
      <w:pPr>
        <w:spacing w:before="80"/>
      </w:pPr>
      <w:r>
        <w:rPr>
          <w:b/>
          <w:sz w:val="22"/>
        </w:rPr>
        <w:t xml:space="preserve">Information Security Manager: </w:t>
      </w:r>
      <w:r>
        <w:rPr>
          <w:sz w:val="22"/>
        </w:rPr>
        <w:t>Reviews compliance</w:t>
      </w:r>
    </w:p>
    <w:p>
      <w:pPr>
        <w:spacing w:before="240" w:after="80"/>
      </w:pPr>
      <w:r>
        <w:rPr>
          <w:b/>
          <w:sz w:val="24"/>
        </w:rPr>
        <w:t>3.6  Related Documents</w:t>
      </w:r>
    </w:p>
    <w:p>
      <w:pPr>
        <w:pStyle w:val="ListBullet"/>
        <w:ind w:left="360"/>
      </w:pPr>
      <w:r>
        <w:rPr>
          <w:sz w:val="22"/>
        </w:rPr>
        <w:t>Network Architecture Standards</w:t>
      </w:r>
    </w:p>
    <w:p>
      <w:pPr>
        <w:pStyle w:val="ListBullet"/>
        <w:ind w:left="360"/>
      </w:pPr>
      <w:r>
        <w:rPr>
          <w:sz w:val="22"/>
        </w:rPr>
        <w:t>Disaster Recovery Plan</w:t>
      </w:r>
    </w:p>
    <w:p>
      <w:pPr>
        <w:pStyle w:val="ListBullet"/>
        <w:ind w:left="360"/>
      </w:pPr>
      <w:r>
        <w:rPr>
          <w:sz w:val="22"/>
        </w:rPr>
        <w:t>Business Continuity Plan</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8.14 - Redundancy of information processing facilities</w:t>
      </w:r>
    </w:p>
    <w:p>
      <w:pPr>
        <w:pStyle w:val="ListBullet"/>
        <w:ind w:left="360"/>
      </w:pPr>
      <w:r>
        <w:rPr>
          <w:sz w:val="22"/>
        </w:rPr>
        <w:t>8.20 - Networks security</w:t>
      </w:r>
    </w:p>
    <w:p>
      <w:pPr>
        <w:pStyle w:val="ListBullet"/>
        <w:ind w:left="360"/>
      </w:pPr>
      <w:r>
        <w:rPr>
          <w:sz w:val="22"/>
        </w:rPr>
        <w:t>8.21 - Security of network services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