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TESTING TOOLS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Testing Tools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Testing Tools Policy</w:t>
      </w:r>
    </w:p>
    <w:p>
      <w:pPr>
        <w:spacing w:before="240" w:after="80"/>
      </w:pPr>
      <w:r>
        <w:rPr>
          <w:b/>
          <w:sz w:val="24"/>
        </w:rPr>
        <w:t>3.1  Purpose</w:t>
      </w:r>
    </w:p>
    <w:p>
      <w:pPr>
        <w:spacing w:before="40" w:after="120" w:line="280" w:lineRule="exact"/>
      </w:pPr>
      <w:r>
        <w:rPr>
          <w:sz w:val="22"/>
        </w:rPr>
        <w:t>This policy governs the use, access, and management of security testing tools. Such tools provide significant capability and pose risk if misused; accordingly their use must be controlled, authorised, and audited.</w:t>
      </w:r>
    </w:p>
    <w:p>
      <w:pPr>
        <w:spacing w:before="240" w:after="80"/>
      </w:pPr>
      <w:r>
        <w:rPr>
          <w:b/>
          <w:sz w:val="24"/>
        </w:rPr>
        <w:t>3.2  Scope</w:t>
      </w:r>
    </w:p>
    <w:p>
      <w:pPr>
        <w:spacing w:before="40" w:after="120" w:line="280" w:lineRule="exact"/>
      </w:pPr>
      <w:r>
        <w:rPr>
          <w:sz w:val="22"/>
        </w:rPr>
        <w:t>This policy applies to all security testing tools used by or on behalf of the organisation including vulnerability scanners, penetration testing frameworks, exploitation tools, password testing tools, network analysis tools, and adversary emulation platforms.</w:t>
      </w:r>
    </w:p>
    <w:p>
      <w:pPr>
        <w:spacing w:before="240" w:after="80"/>
      </w:pPr>
      <w:r>
        <w:rPr>
          <w:b/>
          <w:sz w:val="24"/>
        </w:rPr>
        <w:t>3.3  Definitions</w:t>
      </w:r>
    </w:p>
    <w:p>
      <w:pPr>
        <w:spacing w:before="60" w:after="60"/>
      </w:pPr>
      <w:r>
        <w:rPr>
          <w:b/>
          <w:sz w:val="22"/>
        </w:rPr>
        <w:t xml:space="preserve">Security Testing Tool: </w:t>
      </w:r>
      <w:r>
        <w:rPr>
          <w:sz w:val="22"/>
        </w:rPr>
        <w:t>Any tool whose purpose includes the discovery or exploitation of security weaknesses</w:t>
      </w:r>
    </w:p>
    <w:p>
      <w:pPr>
        <w:spacing w:before="60" w:after="60"/>
      </w:pPr>
      <w:r>
        <w:rPr>
          <w:b/>
          <w:sz w:val="22"/>
        </w:rPr>
        <w:t xml:space="preserve">Authorised Tester: </w:t>
      </w:r>
      <w:r>
        <w:rPr>
          <w:sz w:val="22"/>
        </w:rPr>
        <w:t>An individual approved to use specified security testing tools for defined purposes</w:t>
      </w:r>
    </w:p>
    <w:p>
      <w:pPr>
        <w:spacing w:before="60" w:after="60"/>
      </w:pPr>
      <w:r>
        <w:rPr>
          <w:b/>
          <w:sz w:val="22"/>
        </w:rPr>
        <w:t xml:space="preserve">Testing Environment: </w:t>
      </w:r>
      <w:r>
        <w:rPr>
          <w:sz w:val="22"/>
        </w:rPr>
        <w:t>An environment dedicated to the operation of security testing tools and the analysis of test outputs</w:t>
      </w:r>
    </w:p>
    <w:p>
      <w:pPr>
        <w:spacing w:before="240" w:after="80"/>
      </w:pPr>
      <w:r>
        <w:rPr>
          <w:b/>
          <w:sz w:val="24"/>
        </w:rPr>
        <w:t>3.4  Policy Requirements</w:t>
      </w:r>
    </w:p>
    <w:p>
      <w:pPr>
        <w:spacing w:before="240" w:after="80"/>
      </w:pPr>
      <w:r>
        <w:rPr>
          <w:b/>
          <w:sz w:val="22"/>
        </w:rPr>
        <w:t>Tool Inventory and Approval</w:t>
      </w:r>
    </w:p>
    <w:p>
      <w:pPr>
        <w:pStyle w:val="ListBullet"/>
        <w:ind w:left="360"/>
      </w:pPr>
      <w:r>
        <w:rPr>
          <w:sz w:val="22"/>
        </w:rPr>
        <w:t>Approved security testing tools are listed in the Security Testing Tools Inventory</w:t>
      </w:r>
    </w:p>
    <w:p>
      <w:pPr>
        <w:pStyle w:val="ListBullet"/>
        <w:ind w:left="360"/>
      </w:pPr>
      <w:r>
        <w:rPr>
          <w:sz w:val="22"/>
        </w:rPr>
        <w:t>New tools must be reviewed and approved before use, considering capability, vendor reputation, and risk</w:t>
      </w:r>
    </w:p>
    <w:p>
      <w:pPr>
        <w:pStyle w:val="ListBullet"/>
        <w:ind w:left="360"/>
      </w:pPr>
      <w:r>
        <w:rPr>
          <w:sz w:val="22"/>
        </w:rPr>
        <w:t>Free, open source, and commercial tools are subject to the same review</w:t>
      </w:r>
    </w:p>
    <w:p>
      <w:pPr>
        <w:spacing w:before="240" w:after="80"/>
      </w:pPr>
      <w:r>
        <w:rPr>
          <w:b/>
          <w:sz w:val="22"/>
        </w:rPr>
        <w:t>Access Control</w:t>
      </w:r>
    </w:p>
    <w:p>
      <w:pPr>
        <w:pStyle w:val="ListBullet"/>
        <w:ind w:left="360"/>
      </w:pPr>
      <w:r>
        <w:rPr>
          <w:sz w:val="22"/>
        </w:rPr>
        <w:t>Access to testing tools is granted only to Authorised Testers</w:t>
      </w:r>
    </w:p>
    <w:p>
      <w:pPr>
        <w:pStyle w:val="ListBullet"/>
        <w:ind w:left="360"/>
      </w:pPr>
      <w:r>
        <w:rPr>
          <w:sz w:val="22"/>
        </w:rPr>
        <w:t>Access requests are recorded in the Testing Environment Access Control register</w:t>
      </w:r>
    </w:p>
    <w:p>
      <w:pPr>
        <w:pStyle w:val="ListBullet"/>
        <w:ind w:left="360"/>
      </w:pPr>
      <w:r>
        <w:rPr>
          <w:sz w:val="22"/>
        </w:rPr>
        <w:t>Access is reviewed quarterly and revoked when no longer required</w:t>
      </w:r>
    </w:p>
    <w:p>
      <w:pPr>
        <w:spacing w:before="240" w:after="80"/>
      </w:pPr>
      <w:r>
        <w:rPr>
          <w:b/>
          <w:sz w:val="22"/>
        </w:rPr>
        <w:t>Use Restrictions</w:t>
      </w:r>
    </w:p>
    <w:p>
      <w:pPr>
        <w:pStyle w:val="ListBullet"/>
        <w:ind w:left="360"/>
      </w:pPr>
      <w:r>
        <w:rPr>
          <w:sz w:val="22"/>
        </w:rPr>
        <w:t>Tools must only be used against systems explicitly authorised in writing</w:t>
      </w:r>
    </w:p>
    <w:p>
      <w:pPr>
        <w:pStyle w:val="ListBullet"/>
        <w:ind w:left="360"/>
      </w:pPr>
      <w:r>
        <w:rPr>
          <w:sz w:val="22"/>
        </w:rPr>
        <w:t>Use must follow the rules of engagement defined for the engagement</w:t>
      </w:r>
    </w:p>
    <w:p>
      <w:pPr>
        <w:pStyle w:val="ListBullet"/>
        <w:ind w:left="360"/>
      </w:pPr>
      <w:r>
        <w:rPr>
          <w:sz w:val="22"/>
        </w:rPr>
        <w:t>Tools must not be used against third-party or external systems without explicit authorisation from those parties</w:t>
      </w:r>
    </w:p>
    <w:p>
      <w:pPr>
        <w:spacing w:before="240" w:after="80"/>
      </w:pPr>
      <w:r>
        <w:rPr>
          <w:b/>
          <w:sz w:val="22"/>
        </w:rPr>
        <w:t>Storage and Operation</w:t>
      </w:r>
    </w:p>
    <w:p>
      <w:pPr>
        <w:pStyle w:val="ListBullet"/>
        <w:ind w:left="360"/>
      </w:pPr>
      <w:r>
        <w:rPr>
          <w:sz w:val="22"/>
        </w:rPr>
        <w:t>Tools must be installed and operated in the dedicated Testing Environment</w:t>
      </w:r>
    </w:p>
    <w:p>
      <w:pPr>
        <w:pStyle w:val="ListBullet"/>
        <w:ind w:left="360"/>
      </w:pPr>
      <w:r>
        <w:rPr>
          <w:sz w:val="22"/>
        </w:rPr>
        <w:t>Testing systems must be hardened, monitored, and isolated from production</w:t>
      </w:r>
    </w:p>
    <w:p>
      <w:pPr>
        <w:pStyle w:val="ListBullet"/>
        <w:ind w:left="360"/>
      </w:pPr>
      <w:r>
        <w:rPr>
          <w:sz w:val="22"/>
        </w:rPr>
        <w:t>Test data and outputs must be classified and handled accordingly</w:t>
      </w:r>
    </w:p>
    <w:p>
      <w:pPr>
        <w:spacing w:before="240" w:after="80"/>
      </w:pPr>
      <w:r>
        <w:rPr>
          <w:b/>
          <w:sz w:val="22"/>
        </w:rPr>
        <w:t>Logging and Audit</w:t>
      </w:r>
    </w:p>
    <w:p>
      <w:pPr>
        <w:pStyle w:val="ListBullet"/>
        <w:ind w:left="360"/>
      </w:pPr>
      <w:r>
        <w:rPr>
          <w:sz w:val="22"/>
        </w:rPr>
        <w:t>Tool use must be logged including operator, time, target, and command</w:t>
      </w:r>
    </w:p>
    <w:p>
      <w:pPr>
        <w:pStyle w:val="ListBullet"/>
        <w:ind w:left="360"/>
      </w:pPr>
      <w:r>
        <w:rPr>
          <w:sz w:val="22"/>
        </w:rPr>
        <w:t>Logs must be reviewed periodically for unauthorised activity</w:t>
      </w:r>
    </w:p>
    <w:p>
      <w:pPr>
        <w:pStyle w:val="ListBullet"/>
        <w:ind w:left="360"/>
      </w:pPr>
      <w:r>
        <w:rPr>
          <w:sz w:val="22"/>
        </w:rPr>
        <w:t>Misuse must be investigated under the Disciplinary Policy</w:t>
      </w:r>
    </w:p>
    <w:p>
      <w:pPr>
        <w:spacing w:before="240" w:after="80"/>
      </w:pPr>
      <w:r>
        <w:rPr>
          <w:b/>
          <w:sz w:val="22"/>
        </w:rPr>
        <w:t>Maintenance</w:t>
      </w:r>
    </w:p>
    <w:p>
      <w:pPr>
        <w:pStyle w:val="ListBullet"/>
        <w:ind w:left="360"/>
      </w:pPr>
      <w:r>
        <w:rPr>
          <w:sz w:val="22"/>
        </w:rPr>
        <w:t>Tools must be patched and updated through change management</w:t>
      </w:r>
    </w:p>
    <w:p>
      <w:pPr>
        <w:pStyle w:val="ListBullet"/>
        <w:ind w:left="360"/>
      </w:pPr>
      <w:r>
        <w:rPr>
          <w:sz w:val="22"/>
        </w:rPr>
        <w:t>Licences and subscriptions must be tracked and renewed</w:t>
      </w:r>
    </w:p>
    <w:p>
      <w:pPr>
        <w:spacing w:before="240" w:after="80"/>
      </w:pPr>
      <w:r>
        <w:rPr>
          <w:b/>
          <w:sz w:val="24"/>
        </w:rPr>
        <w:t>3.5  Roles and Responsibilities</w:t>
      </w:r>
    </w:p>
    <w:p>
      <w:pPr>
        <w:spacing w:before="80"/>
      </w:pPr>
      <w:r>
        <w:rPr>
          <w:b/>
          <w:sz w:val="22"/>
        </w:rPr>
        <w:t xml:space="preserve">Application Security Lead: </w:t>
      </w:r>
      <w:r>
        <w:rPr>
          <w:sz w:val="22"/>
        </w:rPr>
        <w:t>Maintains the tools inventory and access list</w:t>
      </w:r>
    </w:p>
    <w:p>
      <w:pPr>
        <w:spacing w:before="80"/>
      </w:pPr>
      <w:r>
        <w:rPr>
          <w:b/>
          <w:sz w:val="22"/>
        </w:rPr>
        <w:t xml:space="preserve">Authorised Testers: </w:t>
      </w:r>
      <w:r>
        <w:rPr>
          <w:sz w:val="22"/>
        </w:rPr>
        <w:t>Use tools in accordance with this policy</w:t>
      </w:r>
    </w:p>
    <w:p>
      <w:pPr>
        <w:spacing w:before="80"/>
      </w:pPr>
      <w:r>
        <w:rPr>
          <w:b/>
          <w:sz w:val="22"/>
        </w:rPr>
        <w:t xml:space="preserve">Information Security Manager: </w:t>
      </w:r>
      <w:r>
        <w:rPr>
          <w:sz w:val="22"/>
        </w:rPr>
        <w:t>Approves new tools and reviews compliance</w:t>
      </w:r>
    </w:p>
    <w:p>
      <w:pPr>
        <w:spacing w:before="240" w:after="80"/>
      </w:pPr>
      <w:r>
        <w:rPr>
          <w:b/>
          <w:sz w:val="24"/>
        </w:rPr>
        <w:t>3.6  Related Documents</w:t>
      </w:r>
    </w:p>
    <w:p>
      <w:pPr>
        <w:pStyle w:val="ListBullet"/>
        <w:ind w:left="360"/>
      </w:pPr>
      <w:r>
        <w:rPr>
          <w:sz w:val="22"/>
        </w:rPr>
        <w:t>Security Testing Procedure</w:t>
      </w:r>
    </w:p>
    <w:p>
      <w:pPr>
        <w:pStyle w:val="ListBullet"/>
        <w:ind w:left="360"/>
      </w:pPr>
      <w:r>
        <w:rPr>
          <w:sz w:val="22"/>
        </w:rPr>
        <w:t>Testing Environment Access Control</w:t>
      </w:r>
    </w:p>
    <w:p>
      <w:pPr>
        <w:pStyle w:val="ListBullet"/>
        <w:ind w:left="360"/>
      </w:pPr>
      <w:r>
        <w:rPr>
          <w:sz w:val="22"/>
        </w:rPr>
        <w:t>Disciplinary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8.34 - Protection of information systems during audit testing</w:t>
      </w:r>
    </w:p>
    <w:p>
      <w:pPr>
        <w:pStyle w:val="ListBullet"/>
        <w:ind w:left="360"/>
      </w:pPr>
      <w:r>
        <w:rPr>
          <w:sz w:val="22"/>
        </w:rPr>
        <w:t>8.29 - Security testing in development and acceptance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