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AUDIT LOG RETENTION POLICY</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Audit Log Retention Policy</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Audit Log Retention Policy</w:t>
      </w:r>
    </w:p>
    <w:p>
      <w:pPr>
        <w:spacing w:before="240" w:after="80"/>
      </w:pPr>
      <w:r>
        <w:rPr>
          <w:b/>
          <w:sz w:val="24"/>
        </w:rPr>
        <w:t>3.1  Purpose</w:t>
      </w:r>
    </w:p>
    <w:p>
      <w:pPr>
        <w:spacing w:before="40" w:after="120" w:line="280" w:lineRule="exact"/>
      </w:pPr>
      <w:r>
        <w:rPr>
          <w:sz w:val="22"/>
        </w:rPr>
        <w:t>This policy defines the retention periods, storage requirements, and integrity protection for audit log data. It ensures that logs are available for investigation, compliance, and audit while balancing storage costs and privacy requirements.</w:t>
      </w:r>
    </w:p>
    <w:p>
      <w:pPr>
        <w:spacing w:before="240" w:after="80"/>
      </w:pPr>
      <w:r>
        <w:rPr>
          <w:b/>
          <w:sz w:val="24"/>
        </w:rPr>
        <w:t>3.2  Scope</w:t>
      </w:r>
    </w:p>
    <w:p>
      <w:pPr>
        <w:spacing w:before="40" w:after="120" w:line="280" w:lineRule="exact"/>
      </w:pPr>
      <w:r>
        <w:rPr>
          <w:sz w:val="22"/>
        </w:rPr>
        <w:t>This policy applies to all audit log data generated by organisational systems, services, and security tools.</w:t>
      </w:r>
    </w:p>
    <w:p>
      <w:pPr>
        <w:spacing w:before="240" w:after="80"/>
      </w:pPr>
      <w:r>
        <w:rPr>
          <w:b/>
          <w:sz w:val="24"/>
        </w:rPr>
        <w:t>3.3  Definitions</w:t>
      </w:r>
    </w:p>
    <w:p>
      <w:pPr>
        <w:spacing w:before="60" w:after="60"/>
      </w:pPr>
      <w:r>
        <w:rPr>
          <w:b/>
          <w:sz w:val="22"/>
        </w:rPr>
        <w:t xml:space="preserve">Online Retention: </w:t>
      </w:r>
      <w:r>
        <w:rPr>
          <w:sz w:val="22"/>
        </w:rPr>
        <w:t>The period during which logs are immediately searchable in the log management platform</w:t>
      </w:r>
    </w:p>
    <w:p>
      <w:pPr>
        <w:spacing w:before="60" w:after="60"/>
      </w:pPr>
      <w:r>
        <w:rPr>
          <w:b/>
          <w:sz w:val="22"/>
        </w:rPr>
        <w:t xml:space="preserve">Archive Retention: </w:t>
      </w:r>
      <w:r>
        <w:rPr>
          <w:sz w:val="22"/>
        </w:rPr>
        <w:t>The period during which logs are stored in cost-efficient storage and retrievable on request</w:t>
      </w:r>
    </w:p>
    <w:p>
      <w:pPr>
        <w:spacing w:before="60" w:after="60"/>
      </w:pPr>
      <w:r>
        <w:rPr>
          <w:b/>
          <w:sz w:val="22"/>
        </w:rPr>
        <w:t xml:space="preserve">Total Retention: </w:t>
      </w:r>
      <w:r>
        <w:rPr>
          <w:sz w:val="22"/>
        </w:rPr>
        <w:t>The total period for which logs are retained before secure deletion</w:t>
      </w:r>
    </w:p>
    <w:p>
      <w:pPr>
        <w:spacing w:before="240" w:after="80"/>
      </w:pPr>
      <w:r>
        <w:rPr>
          <w:b/>
          <w:sz w:val="24"/>
        </w:rPr>
        <w:t>3.4  Policy Requirements</w:t>
      </w:r>
    </w:p>
    <w:p>
      <w:pPr>
        <w:spacing w:before="240" w:after="80"/>
      </w:pPr>
      <w:r>
        <w:rPr>
          <w:b/>
          <w:sz w:val="22"/>
        </w:rPr>
        <w:t>Retention Periods</w:t>
      </w:r>
    </w:p>
    <w:p>
      <w:pPr>
        <w:pStyle w:val="ListBullet"/>
        <w:ind w:left="360"/>
      </w:pPr>
      <w:r>
        <w:rPr>
          <w:sz w:val="22"/>
        </w:rPr>
        <w:t>Authentication and access logs: 12 months online, 24 months archive (3 years total minimum)</w:t>
      </w:r>
    </w:p>
    <w:p>
      <w:pPr>
        <w:pStyle w:val="ListBullet"/>
        <w:ind w:left="360"/>
      </w:pPr>
      <w:r>
        <w:rPr>
          <w:sz w:val="22"/>
        </w:rPr>
        <w:t>Privileged activity logs: 12 months online, 60 months archive (6 years total minimum)</w:t>
      </w:r>
    </w:p>
    <w:p>
      <w:pPr>
        <w:pStyle w:val="ListBullet"/>
        <w:ind w:left="360"/>
      </w:pPr>
      <w:r>
        <w:rPr>
          <w:sz w:val="22"/>
        </w:rPr>
        <w:t>Application audit logs: 6 months online, 18 months archive (2 years total minimum)</w:t>
      </w:r>
    </w:p>
    <w:p>
      <w:pPr>
        <w:pStyle w:val="ListBullet"/>
        <w:ind w:left="360"/>
      </w:pPr>
      <w:r>
        <w:rPr>
          <w:sz w:val="22"/>
        </w:rPr>
        <w:t>Network device logs: 3 months online, 9 months archive (1 year total minimum)</w:t>
      </w:r>
    </w:p>
    <w:p>
      <w:pPr>
        <w:pStyle w:val="ListBullet"/>
        <w:ind w:left="360"/>
      </w:pPr>
      <w:r>
        <w:rPr>
          <w:sz w:val="22"/>
        </w:rPr>
        <w:t>Security tool detection logs: 12 months online, 24 months archive (3 years total minimum)</w:t>
      </w:r>
    </w:p>
    <w:p>
      <w:pPr>
        <w:pStyle w:val="ListBullet"/>
        <w:ind w:left="360"/>
      </w:pPr>
      <w:r>
        <w:rPr>
          <w:sz w:val="22"/>
        </w:rPr>
        <w:t>Logs subject to specific regulatory or contractual requirements: per applicable requirements</w:t>
      </w:r>
    </w:p>
    <w:p>
      <w:pPr>
        <w:spacing w:before="240" w:after="80"/>
      </w:pPr>
      <w:r>
        <w:rPr>
          <w:b/>
          <w:sz w:val="22"/>
        </w:rPr>
        <w:t>Storage and Access</w:t>
      </w:r>
    </w:p>
    <w:p>
      <w:pPr>
        <w:pStyle w:val="ListBullet"/>
        <w:ind w:left="360"/>
      </w:pPr>
      <w:r>
        <w:rPr>
          <w:sz w:val="22"/>
        </w:rPr>
        <w:t>Online storage must be searchable and indexed for analysis</w:t>
      </w:r>
    </w:p>
    <w:p>
      <w:pPr>
        <w:pStyle w:val="ListBullet"/>
        <w:ind w:left="360"/>
      </w:pPr>
      <w:r>
        <w:rPr>
          <w:sz w:val="22"/>
        </w:rPr>
        <w:t>Archive storage must protect integrity and support retrieval within agreed service levels</w:t>
      </w:r>
    </w:p>
    <w:p>
      <w:pPr>
        <w:pStyle w:val="ListBullet"/>
        <w:ind w:left="360"/>
      </w:pPr>
      <w:r>
        <w:rPr>
          <w:sz w:val="22"/>
        </w:rPr>
        <w:t>Access to log data must be authenticated, logged, and reviewed</w:t>
      </w:r>
    </w:p>
    <w:p>
      <w:pPr>
        <w:spacing w:before="240" w:after="80"/>
      </w:pPr>
      <w:r>
        <w:rPr>
          <w:b/>
          <w:sz w:val="22"/>
        </w:rPr>
        <w:t>Integrity Protection</w:t>
      </w:r>
    </w:p>
    <w:p>
      <w:pPr>
        <w:pStyle w:val="ListBullet"/>
        <w:ind w:left="360"/>
      </w:pPr>
      <w:r>
        <w:rPr>
          <w:sz w:val="22"/>
        </w:rPr>
        <w:t>Logs must be protected from unauthorised modification using write-once storage, hashing, or equivalent</w:t>
      </w:r>
    </w:p>
    <w:p>
      <w:pPr>
        <w:pStyle w:val="ListBullet"/>
        <w:ind w:left="360"/>
      </w:pPr>
      <w:r>
        <w:rPr>
          <w:sz w:val="22"/>
        </w:rPr>
        <w:t>Log integrity must be verified periodically</w:t>
      </w:r>
    </w:p>
    <w:p>
      <w:pPr>
        <w:spacing w:before="240" w:after="80"/>
      </w:pPr>
      <w:r>
        <w:rPr>
          <w:b/>
          <w:sz w:val="22"/>
        </w:rPr>
        <w:t>Disposal</w:t>
      </w:r>
    </w:p>
    <w:p>
      <w:pPr>
        <w:pStyle w:val="ListBullet"/>
        <w:ind w:left="360"/>
      </w:pPr>
      <w:r>
        <w:rPr>
          <w:sz w:val="22"/>
        </w:rPr>
        <w:t>Logs must be securely deleted at the end of the total retention period unless subject to legal hold</w:t>
      </w:r>
    </w:p>
    <w:p>
      <w:pPr>
        <w:pStyle w:val="ListBullet"/>
        <w:ind w:left="360"/>
      </w:pPr>
      <w:r>
        <w:rPr>
          <w:sz w:val="22"/>
        </w:rPr>
        <w:t>Disposal must be documented in the deletion register</w:t>
      </w:r>
    </w:p>
    <w:p>
      <w:pPr>
        <w:spacing w:before="240" w:after="80"/>
      </w:pPr>
      <w:r>
        <w:rPr>
          <w:b/>
          <w:sz w:val="22"/>
        </w:rPr>
        <w:t>Privacy Considerations</w:t>
      </w:r>
    </w:p>
    <w:p>
      <w:pPr>
        <w:pStyle w:val="ListBullet"/>
        <w:ind w:left="360"/>
      </w:pPr>
      <w:r>
        <w:rPr>
          <w:sz w:val="22"/>
        </w:rPr>
        <w:t>Logs containing personal data must be processed in line with the Data Protection Policy</w:t>
      </w:r>
    </w:p>
    <w:p>
      <w:pPr>
        <w:pStyle w:val="ListBullet"/>
        <w:ind w:left="360"/>
      </w:pPr>
      <w:r>
        <w:rPr>
          <w:sz w:val="22"/>
        </w:rPr>
        <w:t>Retention periods must balance investigation needs with data minimisation requirements</w:t>
      </w:r>
    </w:p>
    <w:p>
      <w:pPr>
        <w:spacing w:before="240" w:after="80"/>
      </w:pPr>
      <w:r>
        <w:rPr>
          <w:b/>
          <w:sz w:val="24"/>
        </w:rPr>
        <w:t>3.5  Roles and Responsibilities</w:t>
      </w:r>
    </w:p>
    <w:p>
      <w:pPr>
        <w:spacing w:before="80"/>
      </w:pPr>
      <w:r>
        <w:rPr>
          <w:b/>
          <w:sz w:val="22"/>
        </w:rPr>
        <w:t xml:space="preserve">Information Security Manager: </w:t>
      </w:r>
      <w:r>
        <w:rPr>
          <w:sz w:val="22"/>
        </w:rPr>
        <w:t>Owns this policy and the log management platform</w:t>
      </w:r>
    </w:p>
    <w:p>
      <w:pPr>
        <w:spacing w:before="80"/>
      </w:pPr>
      <w:r>
        <w:rPr>
          <w:b/>
          <w:sz w:val="22"/>
        </w:rPr>
        <w:t xml:space="preserve">Data Protection Officer: </w:t>
      </w:r>
      <w:r>
        <w:rPr>
          <w:sz w:val="22"/>
        </w:rPr>
        <w:t>Reviews retention against data protection requirements</w:t>
      </w:r>
    </w:p>
    <w:p>
      <w:pPr>
        <w:spacing w:before="80"/>
      </w:pPr>
      <w:r>
        <w:rPr>
          <w:b/>
          <w:sz w:val="22"/>
        </w:rPr>
        <w:t xml:space="preserve">System Owners: </w:t>
      </w:r>
      <w:r>
        <w:rPr>
          <w:sz w:val="22"/>
        </w:rPr>
        <w:t>Apply retention to logs generated by their systems</w:t>
      </w:r>
    </w:p>
    <w:p>
      <w:pPr>
        <w:spacing w:before="240" w:after="80"/>
      </w:pPr>
      <w:r>
        <w:rPr>
          <w:b/>
          <w:sz w:val="24"/>
        </w:rPr>
        <w:t>3.6  Related Documents</w:t>
      </w:r>
    </w:p>
    <w:p>
      <w:pPr>
        <w:pStyle w:val="ListBullet"/>
        <w:ind w:left="360"/>
      </w:pPr>
      <w:r>
        <w:rPr>
          <w:sz w:val="22"/>
        </w:rPr>
        <w:t>Audit Trail Configuration Standards</w:t>
      </w:r>
    </w:p>
    <w:p>
      <w:pPr>
        <w:pStyle w:val="ListBullet"/>
        <w:ind w:left="360"/>
      </w:pPr>
      <w:r>
        <w:rPr>
          <w:sz w:val="22"/>
        </w:rPr>
        <w:t>Data Storage and Retention Policy</w:t>
      </w:r>
    </w:p>
    <w:p>
      <w:pPr>
        <w:pStyle w:val="ListBullet"/>
        <w:ind w:left="360"/>
      </w:pPr>
      <w:r>
        <w:rPr>
          <w:sz w:val="22"/>
        </w:rPr>
        <w:t>Data Retention Schedule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8.15 - Logging</w:t>
      </w:r>
    </w:p>
    <w:p>
      <w:pPr>
        <w:pStyle w:val="ListBullet"/>
        <w:ind w:left="360"/>
      </w:pPr>
      <w:r>
        <w:rPr>
          <w:sz w:val="22"/>
        </w:rPr>
        <w:t>5.33 - Protection of records</w:t>
      </w:r>
    </w:p>
    <w:p>
      <w:pPr>
        <w:pStyle w:val="ListBullet"/>
        <w:ind w:left="360"/>
      </w:pPr>
      <w:r>
        <w:rPr>
          <w:sz w:val="22"/>
        </w:rPr>
        <w:t>8.10 - Information deletion</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